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0" w:type="dxa"/>
        <w:tblBorders>
          <w:top w:val="nil"/>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9D3DA7" w:rsidTr="30DD58AA" w14:paraId="1FC51498" w14:textId="77777777">
        <w:tc>
          <w:tcPr>
            <w:tcW w:w="9922" w:type="dxa"/>
            <w:tcBorders>
              <w:top w:val="nil"/>
              <w:left w:val="single" w:color="008000" w:sz="2" w:space="0"/>
              <w:bottom w:val="single" w:color="008000" w:sz="2" w:space="0"/>
              <w:right w:val="single" w:color="008000" w:sz="2" w:space="0"/>
            </w:tcBorders>
            <w:shd w:val="clear" w:color="auto" w:fill="002060"/>
            <w:tcMar>
              <w:left w:w="46" w:type="dxa"/>
            </w:tcMar>
          </w:tcPr>
          <w:p w:rsidRPr="003C0C62" w:rsidR="009D3DA7" w:rsidP="631EEAAC" w:rsidRDefault="67324432" w14:paraId="76EDE708" w14:textId="77777777">
            <w:pPr>
              <w:widowControl w:val="0"/>
              <w:spacing w:after="0" w:line="240" w:lineRule="auto"/>
              <w:contextualSpacing/>
              <w:jc w:val="center"/>
              <w:rPr>
                <w:rFonts w:asciiTheme="minorHAnsi" w:hAnsiTheme="minorHAnsi" w:cstheme="minorBidi"/>
                <w:b/>
                <w:bCs/>
                <w:color w:val="FFFFFF"/>
              </w:rPr>
            </w:pPr>
            <w:r w:rsidRPr="631EEAAC">
              <w:rPr>
                <w:rFonts w:asciiTheme="minorHAnsi" w:hAnsiTheme="minorHAnsi" w:cstheme="minorBidi"/>
                <w:b/>
                <w:bCs/>
                <w:color w:val="FFFFFF" w:themeColor="background1"/>
              </w:rPr>
              <w:t>ESTUDO TÉCNICO PRELIMINAR</w:t>
            </w:r>
          </w:p>
        </w:tc>
      </w:tr>
      <w:tr w:rsidRPr="003C0C62" w:rsidR="009D3DA7" w:rsidTr="30DD58AA" w14:paraId="07144FB3" w14:textId="77777777">
        <w:tc>
          <w:tcPr>
            <w:tcW w:w="992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009D3DA7" w:rsidP="003918D9" w:rsidRDefault="00530A04" w14:paraId="66B3DA44" w14:textId="65751EE9">
            <w:pPr>
              <w:widowControl w:val="0"/>
              <w:spacing w:after="0" w:line="240" w:lineRule="auto"/>
              <w:jc w:val="both"/>
              <w:rPr>
                <w:rFonts w:asciiTheme="minorHAnsi" w:hAnsiTheme="minorHAnsi" w:cstheme="minorBidi"/>
                <w:color w:val="auto"/>
              </w:rPr>
            </w:pPr>
            <w:r w:rsidRPr="003918D9">
              <w:rPr>
                <w:rFonts w:asciiTheme="minorHAnsi" w:hAnsiTheme="minorHAnsi" w:cstheme="minorBidi"/>
                <w:color w:val="auto"/>
              </w:rPr>
              <w:t xml:space="preserve">O presente documento visa analisar a viabilidade da presente aquisição de bens ou contratação </w:t>
            </w:r>
            <w:r w:rsidRPr="003918D9" w:rsidR="007F1488">
              <w:rPr>
                <w:rFonts w:asciiTheme="minorHAnsi" w:hAnsiTheme="minorHAnsi" w:cstheme="minorBidi"/>
                <w:color w:val="auto"/>
              </w:rPr>
              <w:t>de</w:t>
            </w:r>
            <w:r w:rsidRPr="003918D9" w:rsidR="00984D6E">
              <w:rPr>
                <w:rFonts w:asciiTheme="minorHAnsi" w:hAnsiTheme="minorHAnsi" w:cstheme="minorBidi"/>
                <w:color w:val="auto"/>
              </w:rPr>
              <w:t xml:space="preserve"> </w:t>
            </w:r>
            <w:r w:rsidRPr="003918D9">
              <w:rPr>
                <w:rFonts w:asciiTheme="minorHAnsi" w:hAnsiTheme="minorHAnsi" w:cstheme="minorBidi"/>
                <w:color w:val="auto"/>
              </w:rPr>
              <w:t>serviços, bem como levantar os elementos essenciais que servirão para compor o Termo de Referência ou Projeto Básico, de forma a melhor atender às necessidades da EBC.</w:t>
            </w:r>
          </w:p>
          <w:p w:rsidR="00536516" w:rsidP="003918D9" w:rsidRDefault="00536516" w14:paraId="52DF58D4" w14:textId="77777777">
            <w:pPr>
              <w:widowControl w:val="0"/>
              <w:spacing w:after="0" w:line="240" w:lineRule="auto"/>
              <w:jc w:val="both"/>
              <w:rPr>
                <w:rFonts w:asciiTheme="minorHAnsi" w:hAnsiTheme="minorHAnsi" w:cstheme="minorBidi"/>
                <w:color w:val="auto"/>
              </w:rPr>
            </w:pPr>
          </w:p>
          <w:p w:rsidRPr="003918D9" w:rsidR="00536516" w:rsidP="003918D9" w:rsidRDefault="00536516" w14:paraId="68E4508B" w14:textId="40105362">
            <w:pPr>
              <w:widowControl w:val="0"/>
              <w:spacing w:after="0" w:line="240" w:lineRule="auto"/>
              <w:jc w:val="both"/>
              <w:rPr>
                <w:rFonts w:asciiTheme="minorHAnsi" w:hAnsiTheme="minorHAnsi" w:cstheme="minorBidi"/>
                <w:color w:val="auto"/>
              </w:rPr>
            </w:pPr>
            <w:r w:rsidRPr="00536516">
              <w:rPr>
                <w:rFonts w:asciiTheme="minorHAnsi" w:hAnsiTheme="minorHAnsi" w:cstheme="minorBidi"/>
                <w:color w:val="auto"/>
              </w:rPr>
              <w:t>A elaboração do Estudo Técnico Preliminar-ETP, deverá observar os requisitos do art. 23 do RILC/EBC, aqui estabelecidos, além dos elementos dispostos no art. 9º da Instrução Normativa SEGES nº 58/2022.</w:t>
            </w:r>
          </w:p>
          <w:p w:rsidR="00846E3C" w:rsidP="003918D9" w:rsidRDefault="00846E3C" w14:paraId="421618C6" w14:textId="77777777">
            <w:pPr>
              <w:widowControl w:val="0"/>
              <w:spacing w:after="0" w:line="240" w:lineRule="auto"/>
              <w:jc w:val="both"/>
              <w:rPr>
                <w:rFonts w:asciiTheme="minorHAnsi" w:hAnsiTheme="minorHAnsi" w:cstheme="minorBidi"/>
                <w:color w:val="auto"/>
              </w:rPr>
            </w:pPr>
          </w:p>
          <w:p w:rsidRPr="00D514EB" w:rsidR="00536516" w:rsidP="00712F7E" w:rsidRDefault="00536516" w14:paraId="377BB8FF" w14:textId="77777777">
            <w:pPr>
              <w:pStyle w:val="Contedodatabela"/>
              <w:spacing w:after="0" w:line="240" w:lineRule="auto"/>
              <w:contextualSpacing/>
              <w:jc w:val="both"/>
              <w:rPr>
                <w:rFonts w:asciiTheme="minorHAnsi" w:hAnsiTheme="minorHAnsi" w:cstheme="minorHAnsi"/>
                <w:color w:val="auto"/>
              </w:rPr>
            </w:pPr>
            <w:r w:rsidRPr="00D514EB">
              <w:rPr>
                <w:rFonts w:asciiTheme="minorHAnsi" w:hAnsiTheme="minorHAnsi" w:cstheme="minorHAnsi"/>
                <w:color w:val="auto"/>
              </w:rPr>
              <w:t>Quando for dispensado ou não for possível o preenchimento dos normativos mencionados, o próprio documento que materializa o ETP deverá apresentar as devidas justificativas.</w:t>
            </w:r>
          </w:p>
          <w:p w:rsidRPr="00D514EB" w:rsidR="00536516" w:rsidP="00536516" w:rsidRDefault="00536516" w14:paraId="2074E70E" w14:textId="77777777">
            <w:pPr>
              <w:pStyle w:val="Contedodatabela"/>
              <w:spacing w:after="0" w:line="240" w:lineRule="auto"/>
              <w:ind w:firstLine="761"/>
              <w:contextualSpacing/>
              <w:jc w:val="both"/>
              <w:rPr>
                <w:rFonts w:asciiTheme="minorHAnsi" w:hAnsiTheme="minorHAnsi" w:cstheme="minorHAnsi"/>
                <w:color w:val="auto"/>
              </w:rPr>
            </w:pPr>
          </w:p>
          <w:p w:rsidRPr="00D514EB" w:rsidR="00536516" w:rsidP="00712F7E" w:rsidRDefault="00536516" w14:paraId="3FD0C473" w14:textId="351D3BB4">
            <w:pPr>
              <w:pStyle w:val="Contedodatabela"/>
              <w:spacing w:after="0" w:line="240" w:lineRule="auto"/>
              <w:contextualSpacing/>
              <w:jc w:val="both"/>
              <w:rPr>
                <w:rFonts w:asciiTheme="minorHAnsi" w:hAnsiTheme="minorHAnsi" w:cstheme="minorHAnsi"/>
                <w:color w:val="auto"/>
              </w:rPr>
            </w:pPr>
            <w:r w:rsidRPr="00D514EB">
              <w:rPr>
                <w:rFonts w:asciiTheme="minorHAnsi" w:hAnsiTheme="minorHAnsi" w:cstheme="minorHAnsi"/>
                <w:color w:val="auto"/>
              </w:rPr>
              <w:t xml:space="preserve">Em razão da aplicação subsidiária da IN </w:t>
            </w:r>
            <w:r w:rsidRPr="00D514EB">
              <w:rPr>
                <w:rFonts w:eastAsia="Times New Roman" w:asciiTheme="minorHAnsi" w:hAnsiTheme="minorHAnsi" w:cstheme="minorHAnsi"/>
                <w:color w:val="auto"/>
              </w:rPr>
              <w:t>SEGES nº 58/2022</w:t>
            </w:r>
            <w:r w:rsidRPr="00D514EB">
              <w:rPr>
                <w:rFonts w:asciiTheme="minorHAnsi" w:hAnsiTheme="minorHAnsi" w:cstheme="minorHAnsi"/>
                <w:color w:val="auto"/>
              </w:rPr>
              <w:t xml:space="preserve">, afasta-se a utilização do Sistema ETP Digital, ferramenta informatizada disponibilizada exclusivamente às entidades da administração pública federal direta, autárquica e fundacional pela Secretaria de Gestão da Secretaria Especial de Desburocratização, Gestão e Governo Digital do Ministério da Economia (artigos 1º </w:t>
            </w:r>
            <w:r w:rsidR="0097450B">
              <w:rPr>
                <w:rFonts w:asciiTheme="minorHAnsi" w:hAnsiTheme="minorHAnsi" w:cstheme="minorHAnsi"/>
                <w:color w:val="auto"/>
              </w:rPr>
              <w:t>e</w:t>
            </w:r>
            <w:r w:rsidRPr="00D514EB">
              <w:rPr>
                <w:rFonts w:asciiTheme="minorHAnsi" w:hAnsiTheme="minorHAnsi" w:cstheme="minorHAnsi"/>
                <w:color w:val="auto"/>
              </w:rPr>
              <w:t xml:space="preserve"> 3º, II).</w:t>
            </w:r>
          </w:p>
          <w:p w:rsidRPr="00D514EB" w:rsidR="00536516" w:rsidP="00536516" w:rsidRDefault="00536516" w14:paraId="470D4ABD" w14:textId="77777777">
            <w:pPr>
              <w:pStyle w:val="Contedodatabela"/>
              <w:spacing w:after="0" w:line="240" w:lineRule="auto"/>
              <w:contextualSpacing/>
              <w:jc w:val="both"/>
              <w:rPr>
                <w:rFonts w:asciiTheme="minorHAnsi" w:hAnsiTheme="minorHAnsi" w:cstheme="minorHAnsi"/>
                <w:color w:val="auto"/>
              </w:rPr>
            </w:pPr>
          </w:p>
          <w:p w:rsidRPr="003C0C62" w:rsidR="009D3DA7" w:rsidP="003918D9" w:rsidRDefault="00536516" w14:paraId="72C4E865" w14:textId="6A74F6A7">
            <w:pPr>
              <w:widowControl w:val="0"/>
              <w:spacing w:after="0" w:line="240" w:lineRule="auto"/>
              <w:jc w:val="both"/>
              <w:rPr>
                <w:rFonts w:asciiTheme="minorHAnsi" w:hAnsiTheme="minorHAnsi" w:cstheme="minorBidi"/>
                <w:color w:val="auto"/>
              </w:rPr>
            </w:pPr>
            <w:r w:rsidRPr="00D514EB">
              <w:rPr>
                <w:rFonts w:asciiTheme="minorHAnsi" w:hAnsiTheme="minorHAnsi" w:cstheme="minorHAnsi"/>
                <w:color w:val="auto"/>
              </w:rPr>
              <w:t>As informações constantes neste documento e os estudos realizados observaram as diretrizes de proteção dos dados pessoais disciplinado na Lei n° 13.709/2018 (Lei Geral de Proteção de Dados).</w:t>
            </w:r>
          </w:p>
        </w:tc>
      </w:tr>
    </w:tbl>
    <w:p w:rsidRPr="003C0C62" w:rsidR="009D3DA7" w:rsidP="631EEAAC" w:rsidRDefault="009D3DA7" w14:paraId="314233CF" w14:textId="77777777">
      <w:pPr>
        <w:widowControl w:val="0"/>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3218"/>
        <w:gridCol w:w="6374"/>
      </w:tblGrid>
      <w:tr w:rsidRPr="003C0C62" w:rsidR="009D3DA7" w:rsidTr="30DD58AA" w14:paraId="169F8079" w14:textId="77777777">
        <w:tc>
          <w:tcPr>
            <w:tcW w:w="9592" w:type="dxa"/>
            <w:gridSpan w:val="2"/>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9D3DA7" w:rsidP="631EEAAC" w:rsidRDefault="73736B5C" w14:paraId="53CA655D" w14:textId="77777777">
            <w:pPr>
              <w:pStyle w:val="PargrafodaLista"/>
              <w:widowControl w:val="0"/>
              <w:spacing w:after="0" w:line="240" w:lineRule="auto"/>
              <w:ind w:left="0"/>
              <w:jc w:val="center"/>
              <w:rPr>
                <w:rFonts w:asciiTheme="minorHAnsi" w:hAnsiTheme="minorHAnsi" w:cstheme="minorBidi"/>
                <w:b/>
                <w:bCs/>
                <w:color w:val="FFFFFF"/>
              </w:rPr>
            </w:pPr>
            <w:r w:rsidRPr="631EEAAC">
              <w:rPr>
                <w:rFonts w:asciiTheme="minorHAnsi" w:hAnsiTheme="minorHAnsi" w:cstheme="minorBidi"/>
                <w:b/>
                <w:bCs/>
                <w:color w:val="FFFFFF" w:themeColor="background1"/>
              </w:rPr>
              <w:t>Dados do Processo:</w:t>
            </w:r>
          </w:p>
        </w:tc>
      </w:tr>
      <w:tr w:rsidRPr="003C0C62" w:rsidR="00630E8F" w:rsidTr="30DD58AA" w14:paraId="7238108A" w14:textId="77777777">
        <w:trPr>
          <w:trHeight w:val="327"/>
        </w:trPr>
        <w:tc>
          <w:tcPr>
            <w:tcW w:w="3218" w:type="dxa"/>
            <w:tcBorders>
              <w:top w:val="nil"/>
              <w:left w:val="single" w:color="008000" w:sz="2" w:space="0"/>
              <w:bottom w:val="single" w:color="008000" w:sz="2" w:space="0"/>
              <w:right w:val="nil"/>
            </w:tcBorders>
            <w:shd w:val="clear" w:color="auto" w:fill="FFFFFF" w:themeFill="background1"/>
            <w:tcMar>
              <w:left w:w="46" w:type="dxa"/>
            </w:tcMar>
          </w:tcPr>
          <w:p w:rsidRPr="003C0C62" w:rsidR="00630E8F" w:rsidP="00DA2C10" w:rsidRDefault="00630E8F" w14:paraId="001053B7" w14:textId="56FB080D">
            <w:pPr>
              <w:spacing w:after="0" w:line="240" w:lineRule="auto"/>
              <w:jc w:val="both"/>
              <w:rPr>
                <w:rFonts w:asciiTheme="minorHAnsi" w:hAnsiTheme="minorHAnsi" w:cstheme="minorHAnsi"/>
                <w:b/>
                <w:bCs/>
              </w:rPr>
            </w:pPr>
            <w:r w:rsidRPr="003C0C62">
              <w:rPr>
                <w:rFonts w:asciiTheme="minorHAnsi" w:hAnsiTheme="minorHAnsi" w:cstheme="minorHAnsi"/>
                <w:b/>
                <w:bCs/>
              </w:rPr>
              <w:t>Unidade e Diretoria Requisitante:</w:t>
            </w:r>
          </w:p>
        </w:tc>
        <w:tc>
          <w:tcPr>
            <w:tcW w:w="6374" w:type="dxa"/>
            <w:tcBorders>
              <w:top w:val="nil"/>
              <w:left w:val="single" w:color="008000" w:sz="2" w:space="0"/>
              <w:bottom w:val="single" w:color="008000" w:sz="2" w:space="0"/>
              <w:right w:val="single" w:color="008000" w:sz="2" w:space="0"/>
            </w:tcBorders>
            <w:shd w:val="clear" w:color="auto" w:fill="FFFFFF" w:themeFill="background1"/>
            <w:tcMar>
              <w:left w:w="46" w:type="dxa"/>
            </w:tcMar>
            <w:vAlign w:val="center"/>
          </w:tcPr>
          <w:p w:rsidRPr="003C0C62" w:rsidR="00630E8F" w:rsidP="35457A5A" w:rsidRDefault="07B9B6E1" w14:paraId="0D6837F9" w14:textId="36E6F9B5">
            <w:pPr>
              <w:widowControl w:val="0"/>
              <w:spacing w:after="0" w:line="240" w:lineRule="auto"/>
              <w:jc w:val="both"/>
              <w:rPr>
                <w:rFonts w:asciiTheme="minorHAnsi" w:hAnsiTheme="minorHAnsi" w:cstheme="minorBidi"/>
                <w:color w:val="auto"/>
                <w:highlight w:val="yellow"/>
              </w:rPr>
            </w:pPr>
            <w:r w:rsidRPr="7F0C8104">
              <w:rPr>
                <w:rFonts w:asciiTheme="minorHAnsi" w:hAnsiTheme="minorHAnsi" w:cstheme="minorBidi"/>
                <w:color w:val="auto"/>
              </w:rPr>
              <w:t>Secretaria Executiva</w:t>
            </w:r>
            <w:r w:rsidRPr="7F0C8104" w:rsidR="3E466B96">
              <w:rPr>
                <w:rFonts w:asciiTheme="minorHAnsi" w:hAnsiTheme="minorHAnsi" w:cstheme="minorBidi"/>
                <w:color w:val="auto"/>
              </w:rPr>
              <w:t xml:space="preserve"> /Presidência</w:t>
            </w:r>
          </w:p>
        </w:tc>
      </w:tr>
      <w:tr w:rsidRPr="003C0C62" w:rsidR="00630E8F" w:rsidTr="30DD58AA" w14:paraId="2C207857" w14:textId="77777777">
        <w:trPr>
          <w:trHeight w:val="327"/>
        </w:trPr>
        <w:tc>
          <w:tcPr>
            <w:tcW w:w="3218" w:type="dxa"/>
            <w:tcBorders>
              <w:top w:val="nil"/>
              <w:left w:val="single" w:color="008000" w:sz="2" w:space="0"/>
              <w:bottom w:val="single" w:color="008000" w:sz="2" w:space="0"/>
              <w:right w:val="nil"/>
            </w:tcBorders>
            <w:shd w:val="clear" w:color="auto" w:fill="FFFFFF" w:themeFill="background1"/>
            <w:tcMar>
              <w:left w:w="46" w:type="dxa"/>
            </w:tcMar>
          </w:tcPr>
          <w:p w:rsidR="00630E8F" w:rsidP="00DA2C10" w:rsidRDefault="00630E8F" w14:paraId="3CEAC3FC" w14:textId="77777777">
            <w:pPr>
              <w:spacing w:after="0" w:line="240" w:lineRule="auto"/>
              <w:jc w:val="both"/>
              <w:rPr>
                <w:rFonts w:asciiTheme="minorHAnsi" w:hAnsiTheme="minorHAnsi" w:cstheme="minorHAnsi"/>
                <w:b/>
                <w:bCs/>
              </w:rPr>
            </w:pPr>
            <w:r w:rsidRPr="001666D1">
              <w:rPr>
                <w:rFonts w:asciiTheme="minorHAnsi" w:hAnsiTheme="minorHAnsi" w:cstheme="minorHAnsi"/>
                <w:b/>
                <w:bCs/>
              </w:rPr>
              <w:t>Responsável pela Demanda</w:t>
            </w:r>
          </w:p>
          <w:p w:rsidRPr="001666D1" w:rsidR="001A642A" w:rsidP="00DA2C10" w:rsidRDefault="001A642A" w14:paraId="6BDF77C2" w14:textId="75F0D8EF">
            <w:pPr>
              <w:spacing w:after="0" w:line="240" w:lineRule="auto"/>
              <w:jc w:val="both"/>
              <w:rPr>
                <w:rFonts w:asciiTheme="minorHAnsi" w:hAnsiTheme="minorHAnsi" w:cstheme="minorHAnsi"/>
                <w:b/>
                <w:bCs/>
              </w:rPr>
            </w:pPr>
            <w:r>
              <w:rPr>
                <w:rFonts w:asciiTheme="minorHAnsi" w:hAnsiTheme="minorHAnsi" w:cstheme="minorHAnsi"/>
                <w:b/>
                <w:bCs/>
              </w:rPr>
              <w:t>(nome/matrícula):</w:t>
            </w:r>
          </w:p>
        </w:tc>
        <w:tc>
          <w:tcPr>
            <w:tcW w:w="6374" w:type="dxa"/>
            <w:tcBorders>
              <w:top w:val="nil"/>
              <w:left w:val="single" w:color="008000" w:sz="2" w:space="0"/>
              <w:bottom w:val="single" w:color="008000" w:sz="2" w:space="0"/>
              <w:right w:val="single" w:color="008000" w:sz="2" w:space="0"/>
            </w:tcBorders>
            <w:shd w:val="clear" w:color="auto" w:fill="FFFFFF" w:themeFill="background1"/>
            <w:tcMar>
              <w:left w:w="46" w:type="dxa"/>
            </w:tcMar>
            <w:vAlign w:val="center"/>
          </w:tcPr>
          <w:p w:rsidRPr="001666D1" w:rsidR="00630E8F" w:rsidP="15D11F04" w:rsidRDefault="00DE24D0" w14:paraId="77023E64" w14:textId="459B0DC3">
            <w:pPr>
              <w:widowControl w:val="0"/>
              <w:spacing w:after="0" w:line="240" w:lineRule="auto"/>
              <w:jc w:val="both"/>
              <w:rPr>
                <w:rFonts w:asciiTheme="minorHAnsi" w:hAnsiTheme="minorHAnsi" w:cstheme="minorBidi"/>
                <w:color w:val="auto"/>
              </w:rPr>
            </w:pPr>
            <w:r>
              <w:rPr>
                <w:rFonts w:asciiTheme="minorHAnsi" w:hAnsiTheme="minorHAnsi" w:cstheme="minorBidi"/>
                <w:color w:val="auto"/>
              </w:rPr>
              <w:t>Leonardo Araújo Emerick, matrícula 201191</w:t>
            </w:r>
          </w:p>
        </w:tc>
      </w:tr>
    </w:tbl>
    <w:p w:rsidRPr="003C0C62" w:rsidR="009D3DA7" w:rsidP="631EEAAC" w:rsidRDefault="009D3DA7" w14:paraId="0E433D91" w14:textId="77777777">
      <w:pPr>
        <w:widowControl w:val="0"/>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auto" w:sz="1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BC288E" w:rsidTr="44512B3F" w14:paraId="6FF57FB8" w14:textId="77777777">
        <w:tc>
          <w:tcPr>
            <w:tcW w:w="9592" w:type="dxa"/>
            <w:tcBorders>
              <w:bottom w:val="single" w:color="008000" w:sz="2" w:space="0"/>
            </w:tcBorders>
            <w:shd w:val="clear" w:color="auto" w:fill="002060"/>
            <w:tcMar>
              <w:left w:w="46" w:type="dxa"/>
            </w:tcMar>
          </w:tcPr>
          <w:p w:rsidRPr="003C0C62" w:rsidR="00BC288E" w:rsidP="00BC288E" w:rsidRDefault="00BC288E" w14:paraId="449DACA8" w14:textId="7F3201A0">
            <w:pPr>
              <w:widowControl w:val="0"/>
              <w:spacing w:after="0" w:line="240" w:lineRule="auto"/>
              <w:jc w:val="both"/>
              <w:rPr>
                <w:rFonts w:asciiTheme="minorHAnsi" w:hAnsiTheme="minorHAnsi" w:cstheme="minorBidi"/>
                <w:b/>
                <w:bCs/>
                <w:color w:val="FFFFFF" w:themeColor="background1"/>
              </w:rPr>
            </w:pPr>
            <w:r w:rsidRPr="00D514EB">
              <w:rPr>
                <w:rFonts w:asciiTheme="minorHAnsi" w:hAnsiTheme="minorHAnsi" w:cstheme="minorHAnsi"/>
                <w:b/>
                <w:bCs/>
                <w:color w:val="FFFFFF"/>
              </w:rPr>
              <w:t>I. Descrição da necessidade da aquisição de bens ou serviços a serem contratados</w:t>
            </w:r>
          </w:p>
        </w:tc>
      </w:tr>
      <w:tr w:rsidRPr="003C0C62" w:rsidR="00BC288E" w:rsidTr="44512B3F" w14:paraId="6C688A42" w14:textId="77777777">
        <w:trPr>
          <w:trHeight w:val="94"/>
        </w:trPr>
        <w:tc>
          <w:tcPr>
            <w:tcW w:w="9592" w:type="dxa"/>
            <w:tcBorders>
              <w:bottom w:val="single" w:color="008000" w:sz="2" w:space="0"/>
            </w:tcBorders>
            <w:shd w:val="clear" w:color="auto" w:fill="FFFFFF" w:themeFill="background1"/>
            <w:tcMar>
              <w:left w:w="46" w:type="dxa"/>
            </w:tcMar>
          </w:tcPr>
          <w:p w:rsidR="00BC288E" w:rsidP="00BC288E" w:rsidRDefault="00BC288E" w14:paraId="539231F6" w14:textId="1F665BE8">
            <w:pPr>
              <w:widowControl w:val="0"/>
              <w:spacing w:after="0" w:line="240" w:lineRule="auto"/>
              <w:jc w:val="both"/>
              <w:rPr>
                <w:rFonts w:asciiTheme="minorHAnsi" w:hAnsiTheme="minorHAnsi" w:cstheme="minorBidi"/>
                <w:color w:val="auto"/>
              </w:rPr>
            </w:pPr>
            <w:r w:rsidRPr="00746A88">
              <w:rPr>
                <w:rFonts w:asciiTheme="minorHAnsi" w:hAnsiTheme="minorHAnsi" w:cstheme="minorBidi"/>
                <w:color w:val="auto"/>
              </w:rPr>
              <w:t xml:space="preserve">No exercício de suas atividades, os Conselheiros, Diretores, Administradores, gestores e empregados </w:t>
            </w:r>
            <w:r w:rsidRPr="003918D9">
              <w:rPr>
                <w:rFonts w:asciiTheme="minorHAnsi" w:hAnsiTheme="minorHAnsi" w:cstheme="minorBidi"/>
                <w:color w:val="auto"/>
              </w:rPr>
              <w:t>com poder de tomada de decisões pela EBC estão sujeitos a riscos relacionados à função exercida.</w:t>
            </w:r>
          </w:p>
          <w:p w:rsidRPr="003918D9" w:rsidR="00BC288E" w:rsidP="00BC288E" w:rsidRDefault="00BC288E" w14:paraId="294A5C5A" w14:textId="77777777">
            <w:pPr>
              <w:widowControl w:val="0"/>
              <w:spacing w:after="0" w:line="240" w:lineRule="auto"/>
              <w:jc w:val="both"/>
              <w:rPr>
                <w:rFonts w:asciiTheme="minorHAnsi" w:hAnsiTheme="minorHAnsi" w:cstheme="minorBidi"/>
                <w:color w:val="auto"/>
              </w:rPr>
            </w:pPr>
          </w:p>
          <w:p w:rsidR="00BC288E" w:rsidP="00BC288E" w:rsidRDefault="00BC288E" w14:paraId="6F8853B8" w14:textId="7FBC9C1D">
            <w:pPr>
              <w:widowControl w:val="0"/>
              <w:spacing w:after="0" w:line="240" w:lineRule="auto"/>
              <w:jc w:val="both"/>
              <w:rPr>
                <w:rFonts w:asciiTheme="minorHAnsi" w:hAnsiTheme="minorHAnsi" w:cstheme="minorBidi"/>
                <w:color w:val="auto"/>
              </w:rPr>
            </w:pPr>
            <w:r w:rsidRPr="003918D9">
              <w:rPr>
                <w:rFonts w:asciiTheme="minorHAnsi" w:hAnsiTheme="minorHAnsi" w:cstheme="minorBidi"/>
                <w:color w:val="auto"/>
              </w:rPr>
              <w:t>Portanto, é necessário identificar proteções que visem resguardar esses agentes contra eventualidades ocorridas no exercício regular de suas atribuições. As proteções têm por objetivo reduzir preocupações e mitigar, mas que são inerentes à própria atividade desenvolvida.</w:t>
            </w:r>
          </w:p>
          <w:p w:rsidRPr="003918D9" w:rsidR="00BC288E" w:rsidP="00BC288E" w:rsidRDefault="00BC288E" w14:paraId="4DBFC1BD" w14:textId="77777777">
            <w:pPr>
              <w:widowControl w:val="0"/>
              <w:spacing w:after="0" w:line="240" w:lineRule="auto"/>
              <w:jc w:val="both"/>
              <w:rPr>
                <w:rFonts w:asciiTheme="minorHAnsi" w:hAnsiTheme="minorHAnsi" w:cstheme="minorBidi"/>
                <w:color w:val="auto"/>
              </w:rPr>
            </w:pPr>
          </w:p>
          <w:p w:rsidR="00BC288E" w:rsidP="00BC288E" w:rsidRDefault="00BC288E" w14:paraId="22078C51" w14:textId="2F913B94">
            <w:pPr>
              <w:widowControl w:val="0"/>
              <w:spacing w:after="0" w:line="240" w:lineRule="auto"/>
              <w:jc w:val="both"/>
              <w:rPr>
                <w:rFonts w:asciiTheme="minorHAnsi" w:hAnsiTheme="minorHAnsi" w:cstheme="minorBidi"/>
                <w:color w:val="auto"/>
              </w:rPr>
            </w:pPr>
            <w:r w:rsidRPr="15D11F04">
              <w:rPr>
                <w:rFonts w:asciiTheme="minorHAnsi" w:hAnsiTheme="minorHAnsi" w:cstheme="minorBidi"/>
                <w:color w:val="auto"/>
              </w:rPr>
              <w:t>No a</w:t>
            </w:r>
            <w:r w:rsidRPr="003918D9">
              <w:rPr>
                <w:rFonts w:asciiTheme="minorHAnsi" w:hAnsiTheme="minorHAnsi" w:cstheme="minorBidi"/>
                <w:color w:val="auto"/>
              </w:rPr>
              <w:t>rt. 17, §1º da Lei nº 13.303 de 30 de junho de 2016, foi prevista a possibilidade de as Estatais contratarem seguro de responsabilidade civil para seus administradores.</w:t>
            </w:r>
          </w:p>
          <w:p w:rsidRPr="003918D9" w:rsidR="00BC288E" w:rsidP="00BC288E" w:rsidRDefault="00BC288E" w14:paraId="3437E7B0" w14:textId="77777777">
            <w:pPr>
              <w:widowControl w:val="0"/>
              <w:spacing w:after="0" w:line="240" w:lineRule="auto"/>
              <w:jc w:val="both"/>
              <w:rPr>
                <w:rFonts w:asciiTheme="minorHAnsi" w:hAnsiTheme="minorHAnsi" w:cstheme="minorBidi"/>
                <w:color w:val="auto"/>
              </w:rPr>
            </w:pPr>
          </w:p>
          <w:p w:rsidR="00BC288E" w:rsidP="00BC288E" w:rsidRDefault="00BC288E" w14:paraId="7A937DC8" w14:textId="38059080">
            <w:pPr>
              <w:widowControl w:val="0"/>
              <w:spacing w:after="0" w:line="240" w:lineRule="auto"/>
              <w:jc w:val="both"/>
              <w:rPr>
                <w:rFonts w:asciiTheme="minorHAnsi" w:hAnsiTheme="minorHAnsi" w:cstheme="minorBidi"/>
                <w:color w:val="auto"/>
              </w:rPr>
            </w:pPr>
            <w:r w:rsidRPr="44512B3F">
              <w:rPr>
                <w:rFonts w:asciiTheme="minorHAnsi" w:hAnsiTheme="minorHAnsi" w:cstheme="minorBidi"/>
                <w:color w:val="auto"/>
              </w:rPr>
              <w:t xml:space="preserve">No mesmo sentido, o art. 39 do Estatuto Social da EBC disciplina a autorização para contratação do Seguro de Responsabilidade Civil para Administradores (membros do Conselho de Administração e da Diretoria Executiva) e para membros do Conselho Fiscal – D&amp;O, em função dos possíveis riscos a que estão sujeitos os Conselheiros e Diretores, bem como para empregados, e respectivos substitutos, em cargo de gestão e/ou com poder de tomada de decisões pela EBC, </w:t>
            </w:r>
            <w:r w:rsidRPr="44512B3F">
              <w:rPr>
                <w:rFonts w:asciiTheme="minorHAnsi" w:hAnsiTheme="minorHAnsi" w:cstheme="minorBidi"/>
                <w:color w:val="auto"/>
              </w:rPr>
              <w:lastRenderedPageBreak/>
              <w:t>presentes e passados, em face das decisões tomadas no exercício de suas funções administrativas e finalísticas, visando à cobertura de danos ou prejuízos que eventualmente possam vir a ser imputados a esses em razão das atividades desempenhadas.</w:t>
            </w:r>
          </w:p>
          <w:p w:rsidRPr="003918D9" w:rsidR="00BC288E" w:rsidP="00BC288E" w:rsidRDefault="00BC288E" w14:paraId="666A1954" w14:textId="77777777">
            <w:pPr>
              <w:widowControl w:val="0"/>
              <w:spacing w:after="0" w:line="240" w:lineRule="auto"/>
              <w:jc w:val="both"/>
              <w:rPr>
                <w:rFonts w:asciiTheme="minorHAnsi" w:hAnsiTheme="minorHAnsi" w:cstheme="minorBidi"/>
                <w:color w:val="auto"/>
              </w:rPr>
            </w:pPr>
          </w:p>
          <w:p w:rsidR="00BC288E" w:rsidP="00BC288E" w:rsidRDefault="00BC288E" w14:paraId="73CF422B" w14:textId="5EEA62AA">
            <w:pPr>
              <w:widowControl w:val="0"/>
              <w:spacing w:after="0" w:line="240" w:lineRule="auto"/>
              <w:jc w:val="both"/>
              <w:rPr>
                <w:rFonts w:asciiTheme="minorHAnsi" w:hAnsiTheme="minorHAnsi" w:cstheme="minorBidi"/>
                <w:color w:val="auto"/>
              </w:rPr>
            </w:pPr>
            <w:r w:rsidRPr="003918D9">
              <w:rPr>
                <w:rFonts w:asciiTheme="minorHAnsi" w:hAnsiTheme="minorHAnsi" w:cstheme="minorBidi"/>
                <w:color w:val="auto"/>
              </w:rPr>
              <w:t>Em que pese a previsão legal e estatutária, a necessidade de cobertura securitária no âmbito da EBC observa o atendimento do interesse público, tanto primário, no estrito cumprimento da lei, quanto secundário, por ser uma necessidade da Administração a fim de conferir aos administradores segurança e tranquilidade para desempenharem suas funções, livres do receio de serem responsabilizados por eventuais equívocos cometidos.</w:t>
            </w:r>
          </w:p>
          <w:p w:rsidRPr="003918D9" w:rsidR="00BC288E" w:rsidP="00BC288E" w:rsidRDefault="00BC288E" w14:paraId="22C5972D" w14:textId="77777777">
            <w:pPr>
              <w:widowControl w:val="0"/>
              <w:spacing w:after="0" w:line="240" w:lineRule="auto"/>
              <w:jc w:val="both"/>
              <w:rPr>
                <w:rFonts w:asciiTheme="minorHAnsi" w:hAnsiTheme="minorHAnsi" w:cstheme="minorBidi"/>
                <w:color w:val="auto"/>
              </w:rPr>
            </w:pPr>
          </w:p>
          <w:p w:rsidR="00BC288E" w:rsidP="00BC288E" w:rsidRDefault="00BC288E" w14:paraId="79EA43E9" w14:textId="649ED054">
            <w:pPr>
              <w:widowControl w:val="0"/>
              <w:spacing w:after="0" w:line="240" w:lineRule="auto"/>
              <w:jc w:val="both"/>
              <w:rPr>
                <w:rFonts w:asciiTheme="minorHAnsi" w:hAnsiTheme="minorHAnsi" w:cstheme="minorBidi"/>
                <w:color w:val="auto"/>
              </w:rPr>
            </w:pPr>
            <w:r w:rsidRPr="003918D9">
              <w:rPr>
                <w:rFonts w:asciiTheme="minorHAnsi" w:hAnsiTheme="minorHAnsi" w:cstheme="minorBidi"/>
                <w:color w:val="auto"/>
              </w:rPr>
              <w:t>Para além do interesse público primário, tem-se que o Seguro D&amp;O é reconhecido como boa prática de governança corporativa (Código das melhores práticas de governança corporativa - IBGC), sendo inclusive reconhecido pela Comissão de Valores Mobiliários - CVM como instrumento de atração de retenção de profissionais qualificados na organização (Parecer de Orientação CVM nº 38/2018).</w:t>
            </w:r>
          </w:p>
          <w:p w:rsidR="00BC288E" w:rsidP="00BC288E" w:rsidRDefault="00BC288E" w14:paraId="2C72B760" w14:textId="77777777">
            <w:pPr>
              <w:widowControl w:val="0"/>
              <w:spacing w:after="0" w:line="240" w:lineRule="auto"/>
              <w:jc w:val="both"/>
              <w:rPr>
                <w:rFonts w:asciiTheme="minorHAnsi" w:hAnsiTheme="minorHAnsi" w:cstheme="minorBidi"/>
                <w:color w:val="auto"/>
              </w:rPr>
            </w:pPr>
          </w:p>
          <w:p w:rsidR="00BC288E" w:rsidP="00BC288E" w:rsidRDefault="00BC288E" w14:paraId="1CC05492" w14:textId="77777777">
            <w:pPr>
              <w:widowControl w:val="0"/>
              <w:spacing w:after="0" w:line="240" w:lineRule="auto"/>
              <w:jc w:val="both"/>
              <w:rPr>
                <w:rFonts w:asciiTheme="minorHAnsi" w:hAnsiTheme="minorHAnsi" w:cstheme="minorBidi"/>
                <w:color w:val="auto"/>
              </w:rPr>
            </w:pPr>
            <w:r>
              <w:rPr>
                <w:rFonts w:asciiTheme="minorHAnsi" w:hAnsiTheme="minorHAnsi" w:cstheme="minorBidi"/>
                <w:color w:val="auto"/>
              </w:rPr>
              <w:t>Desta forma, a</w:t>
            </w:r>
            <w:r w:rsidRPr="49032157">
              <w:rPr>
                <w:rFonts w:asciiTheme="minorHAnsi" w:hAnsiTheme="minorHAnsi" w:cstheme="minorBidi"/>
                <w:color w:val="auto"/>
              </w:rPr>
              <w:t xml:space="preserve"> necessidade é</w:t>
            </w:r>
            <w:r w:rsidRPr="00C91A50">
              <w:rPr>
                <w:rFonts w:asciiTheme="minorHAnsi" w:hAnsiTheme="minorHAnsi" w:cstheme="minorBidi"/>
                <w:color w:val="auto"/>
              </w:rPr>
              <w:t xml:space="preserve"> a </w:t>
            </w:r>
            <w:r w:rsidRPr="49032157">
              <w:rPr>
                <w:rFonts w:asciiTheme="minorHAnsi" w:hAnsiTheme="minorHAnsi" w:cstheme="minorBidi"/>
                <w:color w:val="auto"/>
              </w:rPr>
              <w:t xml:space="preserve">cobertura securitária na modalidade de Responsabilidade Civil para Conselheiros, Diretores e Administradores, </w:t>
            </w:r>
            <w:r w:rsidRPr="003918D9">
              <w:rPr>
                <w:rFonts w:asciiTheme="minorHAnsi" w:hAnsiTheme="minorHAnsi" w:cstheme="minorBidi"/>
                <w:color w:val="auto"/>
              </w:rPr>
              <w:t>bem como para empregados, e respectivos substitutos, em cargo de gestão e/ou com poder de tomada de decisões pela EBC, presentes e passados</w:t>
            </w:r>
            <w:r w:rsidRPr="49032157">
              <w:rPr>
                <w:rFonts w:asciiTheme="minorHAnsi" w:hAnsiTheme="minorHAnsi" w:cstheme="minorBidi"/>
                <w:color w:val="auto"/>
              </w:rPr>
              <w:t>, além de indivíduos aos quais se deleguem poderes para representar a Empresa.</w:t>
            </w:r>
          </w:p>
          <w:p w:rsidRPr="003918D9" w:rsidR="00BC288E" w:rsidP="00BC288E" w:rsidRDefault="00BC288E" w14:paraId="1B7ED971" w14:textId="28203AD7">
            <w:pPr>
              <w:widowControl w:val="0"/>
              <w:spacing w:after="0" w:line="240" w:lineRule="auto"/>
              <w:jc w:val="both"/>
              <w:rPr>
                <w:rFonts w:asciiTheme="minorHAnsi" w:hAnsiTheme="minorHAnsi" w:cstheme="minorBidi"/>
                <w:color w:val="auto"/>
              </w:rPr>
            </w:pPr>
          </w:p>
        </w:tc>
      </w:tr>
    </w:tbl>
    <w:p w:rsidR="009D3DA7" w:rsidP="631EEAAC" w:rsidRDefault="009D3DA7" w14:paraId="018CE763" w14:textId="6D22EAB1">
      <w:pPr>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BC288E" w:rsidTr="00F74D1A" w14:paraId="53EA2862" w14:textId="77777777">
        <w:tc>
          <w:tcPr>
            <w:tcW w:w="9922"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BC288E" w:rsidP="00F74D1A" w:rsidRDefault="00BC288E" w14:paraId="4561CC5F" w14:textId="49AEFA8F">
            <w:pPr>
              <w:widowControl w:val="0"/>
              <w:spacing w:after="0" w:line="240" w:lineRule="auto"/>
              <w:jc w:val="both"/>
              <w:rPr>
                <w:rFonts w:asciiTheme="minorHAnsi" w:hAnsiTheme="minorHAnsi" w:cstheme="minorBidi"/>
                <w:color w:val="00B0F0"/>
              </w:rPr>
            </w:pPr>
            <w:r w:rsidRPr="631EEAAC">
              <w:rPr>
                <w:rFonts w:asciiTheme="minorHAnsi" w:hAnsiTheme="minorHAnsi" w:cstheme="minorBidi"/>
                <w:b/>
                <w:bCs/>
                <w:color w:val="FFFFFF" w:themeColor="background1"/>
              </w:rPr>
              <w:t>II. Avaliação das opções internas de atendimento da demanda:</w:t>
            </w:r>
          </w:p>
        </w:tc>
      </w:tr>
      <w:tr w:rsidRPr="003C0C62" w:rsidR="00BC288E" w:rsidTr="00F74D1A" w14:paraId="107F1A0B" w14:textId="77777777">
        <w:trPr>
          <w:trHeight w:val="327"/>
        </w:trPr>
        <w:tc>
          <w:tcPr>
            <w:tcW w:w="9922" w:type="dxa"/>
            <w:tcBorders>
              <w:top w:val="nil"/>
              <w:left w:val="single" w:color="008000" w:sz="2" w:space="0"/>
              <w:bottom w:val="nil"/>
              <w:right w:val="single" w:color="008000" w:sz="2" w:space="0"/>
            </w:tcBorders>
            <w:shd w:val="clear" w:color="auto" w:fill="FFFFFF" w:themeFill="background1"/>
            <w:tcMar>
              <w:left w:w="46" w:type="dxa"/>
            </w:tcMar>
          </w:tcPr>
          <w:p w:rsidRPr="005846D6" w:rsidR="00BC288E" w:rsidP="00F74D1A" w:rsidRDefault="00BC288E" w14:paraId="591C2991" w14:textId="77777777">
            <w:pPr>
              <w:widowControl w:val="0"/>
              <w:spacing w:after="0" w:line="240" w:lineRule="auto"/>
              <w:jc w:val="both"/>
              <w:rPr>
                <w:rFonts w:asciiTheme="minorHAnsi" w:hAnsiTheme="minorHAnsi" w:cstheme="minorBidi"/>
                <w:color w:val="auto"/>
              </w:rPr>
            </w:pPr>
            <w:r w:rsidRPr="63F945F0">
              <w:rPr>
                <w:rFonts w:asciiTheme="minorHAnsi" w:hAnsiTheme="minorHAnsi" w:cstheme="minorBidi"/>
                <w:color w:val="auto"/>
              </w:rPr>
              <w:t>Há previsão de defesa judicial e administrativa no art. 38 do Estatuto Social da EBC, a qual se materializa na Norma de Defesa Judicial e Administrativa dos Integrantes e ex-integrantes da Diretoria Executiva e dos Conselhos de Administração e Fiscal da EBC – NOR 909.</w:t>
            </w:r>
          </w:p>
          <w:p w:rsidR="00BC288E" w:rsidP="00F74D1A" w:rsidRDefault="00BC288E" w14:paraId="28738415" w14:textId="77777777">
            <w:pPr>
              <w:widowControl w:val="0"/>
              <w:spacing w:after="0" w:line="240" w:lineRule="auto"/>
              <w:jc w:val="both"/>
              <w:rPr>
                <w:rFonts w:asciiTheme="minorHAnsi" w:hAnsiTheme="minorHAnsi" w:cstheme="minorBidi"/>
                <w:color w:val="auto"/>
              </w:rPr>
            </w:pPr>
          </w:p>
          <w:p w:rsidRPr="001666D1" w:rsidR="00BC288E" w:rsidP="00F74D1A" w:rsidRDefault="00BC288E" w14:paraId="729EDC63" w14:textId="77777777">
            <w:pPr>
              <w:widowControl w:val="0"/>
              <w:spacing w:after="0" w:line="240" w:lineRule="auto"/>
              <w:jc w:val="both"/>
              <w:rPr>
                <w:rFonts w:asciiTheme="minorHAnsi" w:hAnsiTheme="minorHAnsi" w:cstheme="minorBidi"/>
                <w:color w:val="auto"/>
              </w:rPr>
            </w:pPr>
            <w:r w:rsidRPr="7FEF0E8C">
              <w:rPr>
                <w:rFonts w:asciiTheme="minorHAnsi" w:hAnsiTheme="minorHAnsi" w:cstheme="minorBidi"/>
                <w:color w:val="auto"/>
              </w:rPr>
              <w:t xml:space="preserve">Contudo, a figura do Seguro de Responsabilidade Civil não se confunde com a defesa prestada diretamente pela EBC aos seus administradores, uma vez que, no caso em comento, ocorre, ainda, a transferência para a seguradora das consequências dos danos causados a terceiros contra eventualidades ocorridas no exercício regular de suas atribuições. </w:t>
            </w:r>
          </w:p>
          <w:p w:rsidR="00BC288E" w:rsidP="00F74D1A" w:rsidRDefault="00BC288E" w14:paraId="5379BC19" w14:textId="77777777">
            <w:pPr>
              <w:widowControl w:val="0"/>
              <w:spacing w:after="0" w:line="240" w:lineRule="auto"/>
              <w:jc w:val="both"/>
              <w:rPr>
                <w:rFonts w:asciiTheme="minorHAnsi" w:hAnsiTheme="minorHAnsi" w:cstheme="minorBidi"/>
                <w:color w:val="auto"/>
              </w:rPr>
            </w:pPr>
          </w:p>
          <w:p w:rsidR="00BC288E" w:rsidP="00F74D1A" w:rsidRDefault="00BC288E" w14:paraId="0031E7EC" w14:textId="77777777">
            <w:pPr>
              <w:widowControl w:val="0"/>
              <w:spacing w:after="0" w:line="240" w:lineRule="auto"/>
              <w:jc w:val="both"/>
              <w:rPr>
                <w:rFonts w:asciiTheme="minorHAnsi" w:hAnsiTheme="minorHAnsi" w:cstheme="minorBidi"/>
                <w:color w:val="auto"/>
              </w:rPr>
            </w:pPr>
            <w:r w:rsidRPr="36ECF33A">
              <w:rPr>
                <w:rFonts w:asciiTheme="minorHAnsi" w:hAnsiTheme="minorHAnsi" w:cstheme="minorBidi"/>
                <w:color w:val="auto"/>
              </w:rPr>
              <w:t>Deste modo, de acordo com o art. 39 do referido Estatuto, a EBC poderá contratar Seguro de Responsabilidade que realize, no mínimo, cobertura das despesas processuais e honorários advocatícios de processos judiciais e administrativos.</w:t>
            </w:r>
          </w:p>
          <w:p w:rsidR="00BC288E" w:rsidP="00F74D1A" w:rsidRDefault="00BC288E" w14:paraId="159AFE3C" w14:textId="77777777">
            <w:pPr>
              <w:widowControl w:val="0"/>
              <w:spacing w:after="0" w:line="240" w:lineRule="auto"/>
              <w:jc w:val="both"/>
              <w:rPr>
                <w:rFonts w:asciiTheme="minorHAnsi" w:hAnsiTheme="minorHAnsi" w:cstheme="minorBidi"/>
                <w:color w:val="auto"/>
              </w:rPr>
            </w:pPr>
          </w:p>
          <w:p w:rsidRPr="00834E1E" w:rsidR="00BC288E" w:rsidP="00F74D1A" w:rsidRDefault="00BC288E" w14:paraId="761811CC" w14:textId="77777777">
            <w:pPr>
              <w:widowControl w:val="0"/>
              <w:spacing w:after="0" w:line="240" w:lineRule="auto"/>
              <w:jc w:val="both"/>
              <w:rPr>
                <w:rFonts w:asciiTheme="minorHAnsi" w:hAnsiTheme="minorHAnsi" w:cstheme="minorBidi"/>
                <w:color w:val="auto"/>
              </w:rPr>
            </w:pPr>
            <w:r w:rsidRPr="63F945F0">
              <w:rPr>
                <w:rFonts w:asciiTheme="minorHAnsi" w:hAnsiTheme="minorHAnsi" w:cstheme="minorBidi"/>
                <w:color w:val="auto"/>
              </w:rPr>
              <w:t>Quanto à previsão do art. 39, a EBC não tem condições de atender a demanda internamente, uma vez que foge do escopo de suas atribuições legais.</w:t>
            </w:r>
          </w:p>
          <w:p w:rsidRPr="003918D9" w:rsidR="00BC288E" w:rsidP="00F74D1A" w:rsidRDefault="00BC288E" w14:paraId="146FAAB1" w14:textId="77777777">
            <w:pPr>
              <w:widowControl w:val="0"/>
              <w:spacing w:after="0" w:line="240" w:lineRule="auto"/>
              <w:jc w:val="both"/>
              <w:rPr>
                <w:rFonts w:asciiTheme="minorHAnsi" w:hAnsiTheme="minorHAnsi" w:cstheme="minorBidi"/>
                <w:color w:val="auto"/>
              </w:rPr>
            </w:pPr>
          </w:p>
          <w:p w:rsidRPr="003918D9" w:rsidR="00BC288E" w:rsidP="00F74D1A" w:rsidRDefault="00BC288E" w14:paraId="1AF3FD6D" w14:textId="77777777">
            <w:pPr>
              <w:widowControl w:val="0"/>
              <w:spacing w:after="0" w:line="240" w:lineRule="auto"/>
              <w:jc w:val="both"/>
              <w:rPr>
                <w:rFonts w:asciiTheme="minorHAnsi" w:hAnsiTheme="minorHAnsi" w:cstheme="minorBidi"/>
                <w:color w:val="auto"/>
              </w:rPr>
            </w:pPr>
            <w:r w:rsidRPr="003918D9">
              <w:rPr>
                <w:rFonts w:asciiTheme="minorHAnsi" w:hAnsiTheme="minorHAnsi" w:cstheme="minorBidi"/>
                <w:color w:val="auto"/>
              </w:rPr>
              <w:t>Conforme disposições estatutárias, a EBC pode definir qual o meio mais adequado para promover a defesa de seus gestores, quando isso for admitido, devendo efetuar a escolha da opção que se revele mais vantajosa ao interesse público, qual seja: utilizar os advogados do seu quadro, contratar escritório ou seguro de responsabilidade civil.</w:t>
            </w:r>
          </w:p>
          <w:p w:rsidRPr="003918D9" w:rsidR="00BC288E" w:rsidP="00F74D1A" w:rsidRDefault="00BC288E" w14:paraId="1D4E101F" w14:textId="77777777">
            <w:pPr>
              <w:widowControl w:val="0"/>
              <w:spacing w:after="0" w:line="240" w:lineRule="auto"/>
              <w:jc w:val="both"/>
              <w:rPr>
                <w:rFonts w:asciiTheme="minorHAnsi" w:hAnsiTheme="minorHAnsi" w:cstheme="minorBidi"/>
                <w:color w:val="auto"/>
              </w:rPr>
            </w:pPr>
          </w:p>
          <w:p w:rsidR="00BC288E" w:rsidP="00F74D1A" w:rsidRDefault="00BC288E" w14:paraId="56CD40B7" w14:textId="77777777">
            <w:pPr>
              <w:widowControl w:val="0"/>
              <w:spacing w:after="0" w:line="240" w:lineRule="auto"/>
              <w:jc w:val="both"/>
              <w:rPr>
                <w:rFonts w:asciiTheme="minorHAnsi" w:hAnsiTheme="minorHAnsi" w:cstheme="minorBidi"/>
                <w:color w:val="auto"/>
              </w:rPr>
            </w:pPr>
            <w:r w:rsidRPr="003918D9">
              <w:rPr>
                <w:rFonts w:asciiTheme="minorHAnsi" w:hAnsiTheme="minorHAnsi" w:cstheme="minorBidi"/>
                <w:color w:val="auto"/>
              </w:rPr>
              <w:t xml:space="preserve">Atualmente, a EBC possui 21 (vinte e um) advogados em seu quadro de empregados efetivos, não </w:t>
            </w:r>
            <w:r w:rsidRPr="003918D9">
              <w:rPr>
                <w:rFonts w:asciiTheme="minorHAnsi" w:hAnsiTheme="minorHAnsi" w:cstheme="minorBidi"/>
                <w:color w:val="auto"/>
              </w:rPr>
              <w:lastRenderedPageBreak/>
              <w:t>obstante as qualificações técnicas, encontram-se com atuação em dois setores principais: consultivo e contencioso. No âmbito do contencioso, há demandas em tramitação na Justiça Comum e na Justiça do Trabalho. Imputá-los a responsabilidade de assumir eventual defesa futura dos Administradores, além de gerar um possível conflito de interesse, desvirtuaria a atuação com foco em ações não relacionadas com os negócios da EBC. Adicionalmente, havendo trocas de Administradores, não se poderia, de antemão, assegurar que advogados do quadro de pessoal da empresa fossem autorizados a se dedicar à defesa desses.</w:t>
            </w:r>
          </w:p>
          <w:p w:rsidR="00BC288E" w:rsidP="00F74D1A" w:rsidRDefault="00BC288E" w14:paraId="1B3882F3" w14:textId="77777777">
            <w:pPr>
              <w:widowControl w:val="0"/>
              <w:spacing w:after="0" w:line="240" w:lineRule="auto"/>
              <w:jc w:val="both"/>
              <w:rPr>
                <w:rFonts w:asciiTheme="minorHAnsi" w:hAnsiTheme="minorHAnsi" w:cstheme="minorBidi"/>
                <w:color w:val="auto"/>
              </w:rPr>
            </w:pPr>
          </w:p>
          <w:p w:rsidR="00BC288E" w:rsidP="00F74D1A" w:rsidRDefault="00BC288E" w14:paraId="62046F47" w14:textId="77777777">
            <w:pPr>
              <w:widowControl w:val="0"/>
              <w:spacing w:after="0" w:line="240" w:lineRule="auto"/>
              <w:jc w:val="both"/>
              <w:rPr>
                <w:rFonts w:asciiTheme="minorHAnsi" w:hAnsiTheme="minorHAnsi" w:cstheme="minorBidi"/>
                <w:color w:val="auto"/>
              </w:rPr>
            </w:pPr>
            <w:r w:rsidRPr="003918D9">
              <w:rPr>
                <w:rFonts w:asciiTheme="minorHAnsi" w:hAnsiTheme="minorHAnsi" w:cstheme="minorBidi"/>
                <w:color w:val="auto"/>
              </w:rPr>
              <w:t>Raciocínio semelhante pode ser aplicado à opção de efetuar contratação de escritório de advocacia para tal finalidade, posto que os custos, a serem suportados pela Empresa, também poderiam não ser autorizados por uma nova Administração.</w:t>
            </w:r>
          </w:p>
          <w:p w:rsidR="00BC288E" w:rsidP="00F74D1A" w:rsidRDefault="00BC288E" w14:paraId="5F2DF02D" w14:textId="77777777">
            <w:pPr>
              <w:widowControl w:val="0"/>
              <w:spacing w:after="0" w:line="240" w:lineRule="auto"/>
              <w:jc w:val="both"/>
              <w:rPr>
                <w:rFonts w:asciiTheme="minorHAnsi" w:hAnsiTheme="minorHAnsi" w:cstheme="minorBidi"/>
                <w:color w:val="auto"/>
              </w:rPr>
            </w:pPr>
          </w:p>
          <w:p w:rsidRPr="003918D9" w:rsidR="00BC288E" w:rsidP="00F74D1A" w:rsidRDefault="00BC288E" w14:paraId="0063D215" w14:textId="77777777">
            <w:pPr>
              <w:widowControl w:val="0"/>
              <w:spacing w:after="0" w:line="240" w:lineRule="auto"/>
              <w:jc w:val="both"/>
              <w:rPr>
                <w:rFonts w:asciiTheme="minorHAnsi" w:hAnsiTheme="minorHAnsi" w:cstheme="minorBidi"/>
                <w:color w:val="auto"/>
              </w:rPr>
            </w:pPr>
            <w:r w:rsidRPr="003918D9">
              <w:rPr>
                <w:rFonts w:asciiTheme="minorHAnsi" w:hAnsiTheme="minorHAnsi" w:cstheme="minorBidi"/>
                <w:color w:val="auto"/>
              </w:rPr>
              <w:t>As três formas de atendimento da demanda por parte da EBC são, portanto, complementares entre si, visto que a defesa dos Administradores pela Consultoria Jurídica é uma possibilidade tal como a contratação de advogado especializado.</w:t>
            </w:r>
          </w:p>
        </w:tc>
      </w:tr>
      <w:tr w:rsidRPr="003C0C62" w:rsidR="00BC288E" w:rsidTr="00712F7E" w14:paraId="3F6F0DAC" w14:textId="77777777">
        <w:trPr>
          <w:trHeight w:val="23"/>
        </w:trPr>
        <w:tc>
          <w:tcPr>
            <w:tcW w:w="992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Pr="63F945F0" w:rsidR="00BC288E" w:rsidP="00F74D1A" w:rsidRDefault="00BC288E" w14:paraId="7716C421" w14:textId="77777777">
            <w:pPr>
              <w:widowControl w:val="0"/>
              <w:spacing w:after="0" w:line="240" w:lineRule="auto"/>
              <w:jc w:val="both"/>
              <w:rPr>
                <w:rFonts w:asciiTheme="minorHAnsi" w:hAnsiTheme="minorHAnsi" w:cstheme="minorBidi"/>
                <w:color w:val="auto"/>
              </w:rPr>
            </w:pPr>
          </w:p>
        </w:tc>
      </w:tr>
    </w:tbl>
    <w:p w:rsidR="00BC288E" w:rsidP="631EEAAC" w:rsidRDefault="00BC288E" w14:paraId="4121A07C" w14:textId="77777777">
      <w:pPr>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auto" w:sz="4"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BC288E" w:rsidTr="00F74D1A" w14:paraId="2959DE6F" w14:textId="77777777">
        <w:tc>
          <w:tcPr>
            <w:tcW w:w="9592" w:type="dxa"/>
            <w:shd w:val="clear" w:color="auto" w:fill="002060"/>
            <w:tcMar>
              <w:left w:w="46" w:type="dxa"/>
            </w:tcMar>
          </w:tcPr>
          <w:p w:rsidRPr="003C0C62" w:rsidR="00BC288E" w:rsidP="00F74D1A" w:rsidRDefault="00BC288E" w14:paraId="5B1AAC89" w14:textId="503E493C">
            <w:pPr>
              <w:spacing w:after="0" w:line="240" w:lineRule="auto"/>
              <w:jc w:val="both"/>
              <w:rPr>
                <w:rFonts w:asciiTheme="minorHAnsi" w:hAnsiTheme="minorHAnsi" w:cstheme="minorHAnsi"/>
                <w:b/>
                <w:bCs/>
                <w:color w:val="FFFFFF"/>
              </w:rPr>
            </w:pPr>
            <w:r w:rsidRPr="003C0C62">
              <w:rPr>
                <w:rFonts w:asciiTheme="minorHAnsi" w:hAnsiTheme="minorHAnsi" w:cstheme="minorHAnsi"/>
                <w:b/>
                <w:bCs/>
                <w:color w:val="FFFFFF"/>
              </w:rPr>
              <w:t>I</w:t>
            </w:r>
            <w:r>
              <w:rPr>
                <w:rFonts w:asciiTheme="minorHAnsi" w:hAnsiTheme="minorHAnsi" w:cstheme="minorHAnsi"/>
                <w:b/>
                <w:bCs/>
                <w:color w:val="FFFFFF"/>
              </w:rPr>
              <w:t>II</w:t>
            </w:r>
            <w:r w:rsidRPr="003C0C62">
              <w:rPr>
                <w:rFonts w:asciiTheme="minorHAnsi" w:hAnsiTheme="minorHAnsi" w:cstheme="minorHAnsi"/>
                <w:b/>
                <w:bCs/>
                <w:color w:val="FFFFFF"/>
              </w:rPr>
              <w:t>. Levantamento de mercado, que consiste na prospecção e análise das alternativas possíveis</w:t>
            </w:r>
            <w:r>
              <w:rPr>
                <w:rFonts w:asciiTheme="minorHAnsi" w:hAnsiTheme="minorHAnsi" w:cstheme="minorHAnsi"/>
                <w:b/>
                <w:bCs/>
                <w:color w:val="FFFFFF"/>
              </w:rPr>
              <w:t>, e justificativa técnica e econômica da escolha do tipo de solução a contratar</w:t>
            </w:r>
            <w:r w:rsidRPr="003C0C62">
              <w:rPr>
                <w:rFonts w:asciiTheme="minorHAnsi" w:hAnsiTheme="minorHAnsi" w:cstheme="minorHAnsi"/>
                <w:b/>
                <w:bCs/>
                <w:color w:val="FFFFFF"/>
              </w:rPr>
              <w:t xml:space="preserve">: </w:t>
            </w:r>
          </w:p>
        </w:tc>
      </w:tr>
      <w:tr w:rsidRPr="003C0C62" w:rsidR="00BC288E" w:rsidTr="00F74D1A" w14:paraId="29E212C8" w14:textId="77777777">
        <w:trPr>
          <w:trHeight w:val="327"/>
        </w:trPr>
        <w:tc>
          <w:tcPr>
            <w:tcW w:w="9592" w:type="dxa"/>
            <w:shd w:val="clear" w:color="auto" w:fill="FFFFFF" w:themeFill="background1"/>
            <w:tcMar>
              <w:left w:w="46" w:type="dxa"/>
            </w:tcMar>
          </w:tcPr>
          <w:p w:rsidR="00BC288E" w:rsidP="00F74D1A" w:rsidRDefault="00BC288E" w14:paraId="77B719EB" w14:textId="5D51FDCE">
            <w:pPr>
              <w:widowControl w:val="0"/>
              <w:spacing w:line="259" w:lineRule="auto"/>
              <w:jc w:val="both"/>
              <w:rPr>
                <w:rFonts w:asciiTheme="minorHAnsi" w:hAnsiTheme="minorHAnsi" w:eastAsiaTheme="minorEastAsia" w:cstheme="minorBidi"/>
                <w:color w:val="auto"/>
              </w:rPr>
            </w:pPr>
            <w:r w:rsidRPr="18894FCC">
              <w:rPr>
                <w:rFonts w:asciiTheme="minorHAnsi" w:hAnsiTheme="minorHAnsi" w:cstheme="minorBidi"/>
                <w:color w:val="auto"/>
              </w:rPr>
              <w:t xml:space="preserve">Mediante o exposto no </w:t>
            </w:r>
            <w:r w:rsidRPr="18894FCC">
              <w:rPr>
                <w:rFonts w:asciiTheme="minorHAnsi" w:hAnsiTheme="minorHAnsi" w:cstheme="minorBidi"/>
                <w:b/>
                <w:bCs/>
                <w:color w:val="auto"/>
              </w:rPr>
              <w:t>tópico II</w:t>
            </w:r>
            <w:r w:rsidRPr="18894FCC">
              <w:rPr>
                <w:rFonts w:asciiTheme="minorHAnsi" w:hAnsiTheme="minorHAnsi" w:eastAsiaTheme="minorEastAsia" w:cstheme="minorBidi"/>
                <w:color w:val="auto"/>
              </w:rPr>
              <w:t>, pode ser plausível a busca de apoio externo para garantir a defesa dos gestores, podendo o seguro cobrir os honorários gerados. Ademais, o seguro cobre despesas processuais, penalidades administrativas e outros custos decorrentes da responsabilização judicial ou administrativa. Essa cobertura é relevante para não onerar o orçamento anual de custeio da EBC no caso de eventuais demandas judiciais ou administrativas nesse sentido. Assim, essa cobertura por seguro é um item complementar a qualquer tipo de defesa a ser acionada, em forma a ser definida pela instância competente.</w:t>
            </w:r>
          </w:p>
          <w:p w:rsidR="00BC288E" w:rsidP="00F74D1A" w:rsidRDefault="00BC288E" w14:paraId="466A4528" w14:textId="77777777">
            <w:pPr>
              <w:widowControl w:val="0"/>
              <w:spacing w:line="257" w:lineRule="auto"/>
              <w:jc w:val="both"/>
              <w:rPr>
                <w:rFonts w:asciiTheme="minorHAnsi" w:hAnsiTheme="minorHAnsi" w:eastAsiaTheme="minorEastAsia" w:cstheme="minorBidi"/>
                <w:color w:val="auto"/>
              </w:rPr>
            </w:pPr>
            <w:r w:rsidRPr="7F0C8104">
              <w:rPr>
                <w:rFonts w:asciiTheme="minorHAnsi" w:hAnsiTheme="minorHAnsi" w:eastAsiaTheme="minorEastAsia" w:cstheme="minorBidi"/>
                <w:color w:val="auto"/>
              </w:rPr>
              <w:t xml:space="preserve">A fim de verificar a melhor forma de contratação dos serviços referenciados, foi realizado </w:t>
            </w:r>
            <w:r w:rsidRPr="7F0C8104">
              <w:rPr>
                <w:rFonts w:asciiTheme="minorHAnsi" w:hAnsiTheme="minorHAnsi" w:eastAsiaTheme="minorEastAsia" w:cstheme="minorBidi"/>
                <w:i/>
                <w:iCs/>
                <w:color w:val="auto"/>
              </w:rPr>
              <w:t>Benchmarking</w:t>
            </w:r>
            <w:r w:rsidRPr="7F0C8104">
              <w:rPr>
                <w:rFonts w:asciiTheme="minorHAnsi" w:hAnsiTheme="minorHAnsi" w:eastAsiaTheme="minorEastAsia" w:cstheme="minorBidi"/>
                <w:color w:val="auto"/>
              </w:rPr>
              <w:t>, por meio de análises dos Editais e Termos de Referências, nas seguintes empresas públicas:</w:t>
            </w:r>
          </w:p>
          <w:p w:rsidR="00BC288E" w:rsidP="00F74D1A" w:rsidRDefault="00BC288E" w14:paraId="75EBE1E0" w14:textId="77777777">
            <w:pPr>
              <w:widowControl w:val="0"/>
              <w:spacing w:after="100" w:line="240" w:lineRule="auto"/>
              <w:ind w:left="576"/>
              <w:jc w:val="both"/>
              <w:rPr>
                <w:rFonts w:asciiTheme="minorHAnsi" w:hAnsiTheme="minorHAnsi" w:eastAsiaTheme="minorEastAsia" w:cstheme="minorBidi"/>
                <w:color w:val="auto"/>
              </w:rPr>
            </w:pPr>
            <w:r w:rsidRPr="3951C02F">
              <w:rPr>
                <w:rFonts w:asciiTheme="minorHAnsi" w:hAnsiTheme="minorHAnsi" w:eastAsiaTheme="minorEastAsia" w:cstheme="minorBidi"/>
                <w:color w:val="auto"/>
              </w:rPr>
              <w:t>•</w:t>
            </w:r>
            <w:r>
              <w:tab/>
            </w:r>
            <w:r w:rsidRPr="3951C02F">
              <w:rPr>
                <w:rFonts w:asciiTheme="minorHAnsi" w:hAnsiTheme="minorHAnsi" w:eastAsiaTheme="minorEastAsia" w:cstheme="minorBidi"/>
                <w:color w:val="auto"/>
              </w:rPr>
              <w:t>Companhia Brasileira de Trens Urbanos – CBTU;</w:t>
            </w:r>
          </w:p>
          <w:p w:rsidR="00BC288E" w:rsidP="00F74D1A" w:rsidRDefault="00BC288E" w14:paraId="7545401D" w14:textId="77777777">
            <w:pPr>
              <w:widowControl w:val="0"/>
              <w:spacing w:after="100" w:line="240" w:lineRule="auto"/>
              <w:ind w:left="576"/>
              <w:jc w:val="both"/>
              <w:rPr>
                <w:rFonts w:asciiTheme="minorHAnsi" w:hAnsiTheme="minorHAnsi" w:eastAsiaTheme="minorEastAsia" w:cstheme="minorBidi"/>
                <w:color w:val="auto"/>
              </w:rPr>
            </w:pPr>
            <w:r w:rsidRPr="3951C02F">
              <w:rPr>
                <w:rFonts w:asciiTheme="minorHAnsi" w:hAnsiTheme="minorHAnsi" w:eastAsiaTheme="minorEastAsia" w:cstheme="minorBidi"/>
                <w:color w:val="auto"/>
              </w:rPr>
              <w:t>•</w:t>
            </w:r>
            <w:r>
              <w:tab/>
            </w:r>
            <w:r w:rsidRPr="3951C02F">
              <w:rPr>
                <w:rFonts w:asciiTheme="minorHAnsi" w:hAnsiTheme="minorHAnsi" w:eastAsiaTheme="minorEastAsia" w:cstheme="minorBidi"/>
                <w:color w:val="auto"/>
              </w:rPr>
              <w:t>Companhia Nacional de Abastecimento – CONAB;</w:t>
            </w:r>
          </w:p>
          <w:p w:rsidR="00BC288E" w:rsidP="00F74D1A" w:rsidRDefault="00BC288E" w14:paraId="7CB98E8B" w14:textId="77777777">
            <w:pPr>
              <w:widowControl w:val="0"/>
              <w:spacing w:after="100" w:line="240" w:lineRule="auto"/>
              <w:ind w:left="576"/>
              <w:jc w:val="both"/>
              <w:rPr>
                <w:rFonts w:asciiTheme="minorHAnsi" w:hAnsiTheme="minorHAnsi" w:eastAsiaTheme="minorEastAsia" w:cstheme="minorBidi"/>
                <w:color w:val="auto"/>
              </w:rPr>
            </w:pPr>
            <w:r w:rsidRPr="30DD58AA">
              <w:rPr>
                <w:rFonts w:asciiTheme="minorHAnsi" w:hAnsiTheme="minorHAnsi" w:eastAsiaTheme="minorEastAsia" w:cstheme="minorBidi"/>
                <w:color w:val="auto"/>
              </w:rPr>
              <w:t>•</w:t>
            </w:r>
            <w:r>
              <w:tab/>
            </w:r>
            <w:r w:rsidRPr="30DD58AA">
              <w:rPr>
                <w:rFonts w:asciiTheme="minorHAnsi" w:hAnsiTheme="minorHAnsi" w:eastAsiaTheme="minorEastAsia" w:cstheme="minorBidi"/>
                <w:color w:val="auto"/>
              </w:rPr>
              <w:t>Empresa Brasileira de Serviços Hospitalares – EBSERH;</w:t>
            </w:r>
          </w:p>
          <w:p w:rsidR="00BC288E" w:rsidP="00F74D1A" w:rsidRDefault="00BC288E" w14:paraId="759E6DFE" w14:textId="77777777">
            <w:pPr>
              <w:widowControl w:val="0"/>
              <w:spacing w:after="100" w:line="240" w:lineRule="auto"/>
              <w:ind w:left="576"/>
              <w:jc w:val="both"/>
              <w:rPr>
                <w:rFonts w:asciiTheme="minorHAnsi" w:hAnsiTheme="minorHAnsi" w:eastAsiaTheme="minorEastAsia" w:cstheme="minorBidi"/>
                <w:color w:val="auto"/>
              </w:rPr>
            </w:pPr>
            <w:r w:rsidRPr="3951C02F">
              <w:rPr>
                <w:rFonts w:asciiTheme="minorHAnsi" w:hAnsiTheme="minorHAnsi" w:eastAsiaTheme="minorEastAsia" w:cstheme="minorBidi"/>
                <w:color w:val="auto"/>
              </w:rPr>
              <w:t>•</w:t>
            </w:r>
            <w:r>
              <w:tab/>
            </w:r>
            <w:r w:rsidRPr="3951C02F">
              <w:rPr>
                <w:rFonts w:asciiTheme="minorHAnsi" w:hAnsiTheme="minorHAnsi" w:eastAsiaTheme="minorEastAsia" w:cstheme="minorBidi"/>
                <w:color w:val="auto"/>
              </w:rPr>
              <w:t>Empresa de Planejamento e Logística – EPL;</w:t>
            </w:r>
          </w:p>
          <w:p w:rsidR="00BC288E" w:rsidP="00F74D1A" w:rsidRDefault="00BC288E" w14:paraId="59EEA115" w14:textId="77777777">
            <w:pPr>
              <w:widowControl w:val="0"/>
              <w:spacing w:after="100" w:line="240" w:lineRule="auto"/>
              <w:ind w:left="576"/>
              <w:jc w:val="both"/>
              <w:rPr>
                <w:rFonts w:asciiTheme="minorHAnsi" w:hAnsiTheme="minorHAnsi" w:eastAsiaTheme="minorEastAsia" w:cstheme="minorBidi"/>
                <w:color w:val="auto"/>
              </w:rPr>
            </w:pPr>
            <w:r w:rsidRPr="7F0C8104">
              <w:rPr>
                <w:rFonts w:asciiTheme="minorHAnsi" w:hAnsiTheme="minorHAnsi" w:eastAsiaTheme="minorEastAsia" w:cstheme="minorBidi"/>
                <w:color w:val="auto"/>
              </w:rPr>
              <w:t>•</w:t>
            </w:r>
            <w:r>
              <w:tab/>
            </w:r>
            <w:r w:rsidRPr="7F0C8104">
              <w:rPr>
                <w:rFonts w:asciiTheme="minorHAnsi" w:hAnsiTheme="minorHAnsi" w:eastAsiaTheme="minorEastAsia" w:cstheme="minorBidi"/>
                <w:color w:val="auto"/>
              </w:rPr>
              <w:t>Empresa Gestora de Ativos – EMGEA;</w:t>
            </w:r>
          </w:p>
          <w:p w:rsidR="00BC288E" w:rsidP="00F74D1A" w:rsidRDefault="00BC288E" w14:paraId="32A68D8D" w14:textId="77777777">
            <w:pPr>
              <w:pStyle w:val="Ttulo2"/>
              <w:keepNext w:val="0"/>
              <w:keepLines w:val="0"/>
              <w:widowControl w:val="0"/>
              <w:spacing w:before="0" w:after="100" w:line="240" w:lineRule="auto"/>
              <w:ind w:left="576"/>
              <w:jc w:val="both"/>
              <w:rPr>
                <w:rFonts w:asciiTheme="minorHAnsi" w:hAnsiTheme="minorHAnsi" w:eastAsiaTheme="minorEastAsia" w:cstheme="minorBidi"/>
                <w:color w:val="auto"/>
                <w:sz w:val="24"/>
                <w:szCs w:val="24"/>
              </w:rPr>
            </w:pPr>
            <w:r w:rsidRPr="3951C02F">
              <w:rPr>
                <w:rFonts w:asciiTheme="minorHAnsi" w:hAnsiTheme="minorHAnsi" w:eastAsiaTheme="minorEastAsia" w:cstheme="minorBidi"/>
                <w:color w:val="auto"/>
                <w:sz w:val="24"/>
                <w:szCs w:val="24"/>
              </w:rPr>
              <w:t>•</w:t>
            </w:r>
            <w:r>
              <w:tab/>
            </w:r>
            <w:r w:rsidRPr="3951C02F">
              <w:rPr>
                <w:rFonts w:asciiTheme="minorHAnsi" w:hAnsiTheme="minorHAnsi" w:eastAsiaTheme="minorEastAsia" w:cstheme="minorBidi"/>
                <w:color w:val="auto"/>
                <w:sz w:val="24"/>
                <w:szCs w:val="24"/>
              </w:rPr>
              <w:t>Financiadora de Estudos e Projetos – FINEP;</w:t>
            </w:r>
          </w:p>
          <w:p w:rsidR="00BC288E" w:rsidP="00F74D1A" w:rsidRDefault="00BC288E" w14:paraId="3A913BC8" w14:textId="77777777">
            <w:pPr>
              <w:widowControl w:val="0"/>
              <w:spacing w:after="100" w:line="240" w:lineRule="auto"/>
              <w:ind w:left="576"/>
              <w:jc w:val="both"/>
              <w:rPr>
                <w:rFonts w:asciiTheme="minorHAnsi" w:hAnsiTheme="minorHAnsi" w:eastAsiaTheme="minorEastAsia" w:cstheme="minorBidi"/>
                <w:color w:val="auto"/>
              </w:rPr>
            </w:pPr>
            <w:r w:rsidRPr="3951C02F">
              <w:rPr>
                <w:rFonts w:asciiTheme="minorHAnsi" w:hAnsiTheme="minorHAnsi" w:eastAsiaTheme="minorEastAsia" w:cstheme="minorBidi"/>
                <w:color w:val="auto"/>
              </w:rPr>
              <w:t>•</w:t>
            </w:r>
            <w:r>
              <w:tab/>
            </w:r>
            <w:r w:rsidRPr="3951C02F">
              <w:rPr>
                <w:rFonts w:asciiTheme="minorHAnsi" w:hAnsiTheme="minorHAnsi" w:eastAsiaTheme="minorEastAsia" w:cstheme="minorBidi"/>
                <w:color w:val="auto"/>
              </w:rPr>
              <w:t>Empresa Brasileira de Infraestrutura Aeroportuária – INFRAERO;</w:t>
            </w:r>
          </w:p>
          <w:p w:rsidR="00BC288E" w:rsidP="00F74D1A" w:rsidRDefault="00BC288E" w14:paraId="70AF2E29" w14:textId="77777777">
            <w:pPr>
              <w:widowControl w:val="0"/>
              <w:spacing w:after="100" w:line="240" w:lineRule="auto"/>
              <w:ind w:left="576"/>
              <w:jc w:val="both"/>
              <w:rPr>
                <w:rFonts w:asciiTheme="minorHAnsi" w:hAnsiTheme="minorHAnsi" w:eastAsiaTheme="minorEastAsia" w:cstheme="minorBidi"/>
                <w:color w:val="auto"/>
              </w:rPr>
            </w:pPr>
            <w:r w:rsidRPr="30DD58AA">
              <w:rPr>
                <w:rFonts w:asciiTheme="minorHAnsi" w:hAnsiTheme="minorHAnsi" w:eastAsiaTheme="minorEastAsia" w:cstheme="minorBidi"/>
                <w:color w:val="auto"/>
              </w:rPr>
              <w:t>•</w:t>
            </w:r>
            <w:r>
              <w:tab/>
            </w:r>
            <w:r w:rsidRPr="30DD58AA">
              <w:rPr>
                <w:rFonts w:asciiTheme="minorHAnsi" w:hAnsiTheme="minorHAnsi" w:eastAsiaTheme="minorEastAsia" w:cstheme="minorBidi"/>
                <w:color w:val="auto"/>
              </w:rPr>
              <w:t>Banco Nacional de Desenvolvimento Econômico e Social – BNDES;</w:t>
            </w:r>
          </w:p>
          <w:p w:rsidR="00BC288E" w:rsidP="00F74D1A" w:rsidRDefault="00BC288E" w14:paraId="0B8AD82E" w14:textId="77777777">
            <w:pPr>
              <w:pStyle w:val="Ttulo2"/>
              <w:widowControl w:val="0"/>
              <w:spacing w:before="0" w:after="100" w:line="240" w:lineRule="auto"/>
              <w:ind w:left="576"/>
              <w:jc w:val="both"/>
              <w:rPr>
                <w:rFonts w:asciiTheme="minorHAnsi" w:hAnsiTheme="minorHAnsi" w:eastAsiaTheme="minorEastAsia" w:cstheme="minorBidi"/>
                <w:color w:val="auto"/>
                <w:sz w:val="24"/>
                <w:szCs w:val="24"/>
              </w:rPr>
            </w:pPr>
            <w:r w:rsidRPr="30DD58AA">
              <w:rPr>
                <w:rFonts w:asciiTheme="minorHAnsi" w:hAnsiTheme="minorHAnsi" w:eastAsiaTheme="minorEastAsia" w:cstheme="minorBidi"/>
                <w:color w:val="auto"/>
                <w:sz w:val="24"/>
                <w:szCs w:val="24"/>
              </w:rPr>
              <w:lastRenderedPageBreak/>
              <w:t>•</w:t>
            </w:r>
            <w:r>
              <w:tab/>
            </w:r>
            <w:r w:rsidRPr="30DD58AA">
              <w:rPr>
                <w:rFonts w:asciiTheme="minorHAnsi" w:hAnsiTheme="minorHAnsi" w:eastAsiaTheme="minorEastAsia" w:cstheme="minorBidi"/>
                <w:color w:val="auto"/>
                <w:sz w:val="24"/>
                <w:szCs w:val="24"/>
              </w:rPr>
              <w:t>Nuclebrás Equipamentos Pesados – NUCLEP; e</w:t>
            </w:r>
          </w:p>
          <w:p w:rsidR="00BC288E" w:rsidP="00F74D1A" w:rsidRDefault="00BC288E" w14:paraId="689404CC" w14:textId="77777777">
            <w:pPr>
              <w:pStyle w:val="Ttulo2"/>
              <w:widowControl w:val="0"/>
              <w:spacing w:before="0" w:after="100" w:line="240" w:lineRule="auto"/>
              <w:ind w:left="576"/>
              <w:jc w:val="both"/>
              <w:rPr>
                <w:rFonts w:asciiTheme="minorHAnsi" w:hAnsiTheme="minorHAnsi" w:eastAsiaTheme="minorEastAsia" w:cstheme="minorBidi"/>
                <w:color w:val="auto"/>
                <w:sz w:val="24"/>
                <w:szCs w:val="24"/>
              </w:rPr>
            </w:pPr>
            <w:r w:rsidRPr="30DD58AA">
              <w:rPr>
                <w:rFonts w:asciiTheme="minorHAnsi" w:hAnsiTheme="minorHAnsi" w:eastAsiaTheme="minorEastAsia" w:cstheme="minorBidi"/>
                <w:color w:val="auto"/>
                <w:sz w:val="24"/>
                <w:szCs w:val="24"/>
              </w:rPr>
              <w:t>•</w:t>
            </w:r>
            <w:r>
              <w:tab/>
            </w:r>
            <w:r w:rsidRPr="30DD58AA">
              <w:rPr>
                <w:rFonts w:asciiTheme="minorHAnsi" w:hAnsiTheme="minorHAnsi" w:eastAsiaTheme="minorEastAsia" w:cstheme="minorBidi"/>
                <w:color w:val="auto"/>
                <w:sz w:val="24"/>
                <w:szCs w:val="24"/>
              </w:rPr>
              <w:t>VALEC Engenharia, Construções e Ferrovias S/A.</w:t>
            </w:r>
          </w:p>
          <w:p w:rsidR="00BC288E" w:rsidP="00F74D1A" w:rsidRDefault="00BC288E" w14:paraId="1188E6C5" w14:textId="77777777">
            <w:pPr>
              <w:widowControl w:val="0"/>
              <w:spacing w:after="0" w:line="240" w:lineRule="auto"/>
              <w:jc w:val="both"/>
              <w:rPr>
                <w:rFonts w:asciiTheme="minorHAnsi" w:hAnsiTheme="minorHAnsi" w:eastAsiaTheme="minorEastAsia" w:cstheme="minorBidi"/>
                <w:color w:val="auto"/>
              </w:rPr>
            </w:pPr>
            <w:r w:rsidRPr="44512B3F">
              <w:rPr>
                <w:rFonts w:asciiTheme="minorHAnsi" w:hAnsiTheme="minorHAnsi" w:eastAsiaTheme="minorEastAsia" w:cstheme="minorBidi"/>
                <w:color w:val="auto"/>
              </w:rPr>
              <w:t>Todas as empresas públicas mencionadas acima têm como objeto a contratação de empresa seguradora no mercado nacional para emissão de apólice de seguro na modalidade de Responsabilidade Civil de Executivos – também conhecida como D&amp;O (</w:t>
            </w:r>
            <w:r w:rsidRPr="44512B3F">
              <w:rPr>
                <w:rFonts w:asciiTheme="minorHAnsi" w:hAnsiTheme="minorHAnsi" w:eastAsiaTheme="minorEastAsia" w:cstheme="minorBidi"/>
                <w:i/>
                <w:iCs/>
                <w:color w:val="auto"/>
              </w:rPr>
              <w:t>Directors &amp; Officers</w:t>
            </w:r>
            <w:r w:rsidRPr="44512B3F">
              <w:rPr>
                <w:rFonts w:asciiTheme="minorHAnsi" w:hAnsiTheme="minorHAnsi" w:eastAsiaTheme="minorEastAsia" w:cstheme="minorBidi"/>
                <w:color w:val="auto"/>
              </w:rPr>
              <w:t>).</w:t>
            </w:r>
            <w:r>
              <w:br/>
            </w:r>
          </w:p>
          <w:p w:rsidR="00BC288E" w:rsidP="00F74D1A" w:rsidRDefault="00BC288E" w14:paraId="4C09D32E" w14:textId="77777777">
            <w:pPr>
              <w:widowControl w:val="0"/>
              <w:spacing w:after="0" w:line="240" w:lineRule="auto"/>
              <w:jc w:val="both"/>
              <w:rPr>
                <w:rFonts w:asciiTheme="minorHAnsi" w:hAnsiTheme="minorHAnsi" w:eastAsiaTheme="minorEastAsia" w:cstheme="minorBidi"/>
                <w:color w:val="auto"/>
              </w:rPr>
            </w:pPr>
            <w:r w:rsidRPr="3951C02F">
              <w:rPr>
                <w:rFonts w:asciiTheme="minorHAnsi" w:hAnsiTheme="minorHAnsi" w:eastAsiaTheme="minorEastAsia" w:cstheme="minorBidi"/>
                <w:color w:val="auto"/>
              </w:rPr>
              <w:t>A principal diferença de uma empresa para outra é o rol dos Segurados a serem protegidos em face das decisões tomadas e atos praticados no exercício de suas funções durante a vigência do contrato, e que venham a responder por reclamações de natureza administrativa, arbitral, judicial, tributária, trabalhista, previdenciária, cível, criminal ou de qualquer outra natureza.</w:t>
            </w:r>
          </w:p>
          <w:p w:rsidR="00BC288E" w:rsidP="00F74D1A" w:rsidRDefault="00BC288E" w14:paraId="2FF76DB8" w14:textId="77777777">
            <w:pPr>
              <w:widowControl w:val="0"/>
              <w:spacing w:after="0" w:line="240" w:lineRule="auto"/>
              <w:jc w:val="both"/>
              <w:rPr>
                <w:rFonts w:asciiTheme="minorHAnsi" w:hAnsiTheme="minorHAnsi" w:eastAsiaTheme="minorEastAsia" w:cstheme="minorBidi"/>
                <w:color w:val="auto"/>
              </w:rPr>
            </w:pPr>
          </w:p>
          <w:p w:rsidR="00BC288E" w:rsidP="00F74D1A" w:rsidRDefault="00BC288E" w14:paraId="4238F5CC" w14:textId="77777777">
            <w:pPr>
              <w:widowControl w:val="0"/>
              <w:spacing w:after="120" w:line="240" w:lineRule="auto"/>
              <w:jc w:val="both"/>
              <w:rPr>
                <w:rFonts w:asciiTheme="minorHAnsi" w:hAnsiTheme="minorHAnsi" w:eastAsiaTheme="minorEastAsia" w:cstheme="minorBidi"/>
                <w:color w:val="auto"/>
              </w:rPr>
            </w:pPr>
            <w:r w:rsidRPr="3951C02F">
              <w:rPr>
                <w:rFonts w:asciiTheme="minorHAnsi" w:hAnsiTheme="minorHAnsi" w:eastAsiaTheme="minorEastAsia" w:cstheme="minorBidi"/>
                <w:color w:val="auto"/>
              </w:rPr>
              <w:t>A CBTU visa a proteção dos seus Conselheiros, Diretores e membros do Comitê de Auditoria.</w:t>
            </w:r>
          </w:p>
          <w:p w:rsidR="00BC288E" w:rsidP="00F74D1A" w:rsidRDefault="00BC288E" w14:paraId="1E3A77AA" w14:textId="77777777">
            <w:pPr>
              <w:widowControl w:val="0"/>
              <w:spacing w:after="120" w:line="240" w:lineRule="auto"/>
              <w:jc w:val="both"/>
              <w:rPr>
                <w:rFonts w:asciiTheme="minorHAnsi" w:hAnsiTheme="minorHAnsi" w:eastAsiaTheme="minorEastAsia" w:cstheme="minorBidi"/>
                <w:color w:val="auto"/>
              </w:rPr>
            </w:pPr>
            <w:r w:rsidRPr="7F0C8104">
              <w:rPr>
                <w:rFonts w:asciiTheme="minorHAnsi" w:hAnsiTheme="minorHAnsi" w:eastAsiaTheme="minorEastAsia" w:cstheme="minorBidi"/>
                <w:color w:val="auto"/>
              </w:rPr>
              <w:t>A CONAB e a EMGEA focam nos membros do Conselho de Administração e nos Diretores Executivos.</w:t>
            </w:r>
          </w:p>
          <w:p w:rsidR="00BC288E" w:rsidP="00F74D1A" w:rsidRDefault="00BC288E" w14:paraId="440D8575" w14:textId="77777777">
            <w:pPr>
              <w:widowControl w:val="0"/>
              <w:spacing w:after="120" w:line="240" w:lineRule="auto"/>
              <w:jc w:val="both"/>
              <w:rPr>
                <w:rFonts w:asciiTheme="minorHAnsi" w:hAnsiTheme="minorHAnsi" w:eastAsiaTheme="minorEastAsia" w:cstheme="minorBidi"/>
                <w:color w:val="auto"/>
              </w:rPr>
            </w:pPr>
            <w:r w:rsidRPr="3951C02F">
              <w:rPr>
                <w:rFonts w:asciiTheme="minorHAnsi" w:hAnsiTheme="minorHAnsi" w:eastAsiaTheme="minorEastAsia" w:cstheme="minorBidi"/>
                <w:color w:val="auto"/>
              </w:rPr>
              <w:t xml:space="preserve">A EBSERH cobre os </w:t>
            </w:r>
            <w:r w:rsidRPr="3951C02F">
              <w:rPr>
                <w:rFonts w:ascii="Calibri" w:hAnsi="Calibri" w:eastAsia="Calibri" w:cs="Calibri"/>
                <w:color w:val="000000" w:themeColor="text1"/>
              </w:rPr>
              <w:t>Conselheiros de Administração, os Conselheiros Fiscais, os membros da Diretoria Executiva, o Consultor Jurídico e o Contador.</w:t>
            </w:r>
          </w:p>
          <w:p w:rsidR="00BC288E" w:rsidP="00F74D1A" w:rsidRDefault="00BC288E" w14:paraId="55C5A508" w14:textId="77777777">
            <w:pPr>
              <w:widowControl w:val="0"/>
              <w:spacing w:after="120" w:line="240" w:lineRule="auto"/>
              <w:jc w:val="both"/>
              <w:rPr>
                <w:rFonts w:asciiTheme="minorHAnsi" w:hAnsiTheme="minorHAnsi" w:eastAsiaTheme="minorEastAsia" w:cstheme="minorBidi"/>
                <w:color w:val="auto"/>
              </w:rPr>
            </w:pPr>
            <w:r w:rsidRPr="3951C02F">
              <w:rPr>
                <w:rFonts w:asciiTheme="minorHAnsi" w:hAnsiTheme="minorHAnsi" w:eastAsiaTheme="minorEastAsia" w:cstheme="minorBidi"/>
                <w:color w:val="auto"/>
              </w:rPr>
              <w:t>A EPL cobre os Conselheiros, Diretores, Gerentes e membros da Comissão Permanente de Licitação.</w:t>
            </w:r>
          </w:p>
          <w:p w:rsidR="00BC288E" w:rsidP="00F74D1A" w:rsidRDefault="00BC288E" w14:paraId="1A590158" w14:textId="77777777">
            <w:pPr>
              <w:widowControl w:val="0"/>
              <w:spacing w:after="120" w:line="240" w:lineRule="auto"/>
              <w:jc w:val="both"/>
              <w:rPr>
                <w:rFonts w:asciiTheme="minorHAnsi" w:hAnsiTheme="minorHAnsi" w:eastAsiaTheme="minorEastAsia" w:cstheme="minorBidi"/>
                <w:color w:val="auto"/>
              </w:rPr>
            </w:pPr>
            <w:r w:rsidRPr="7F0C8104">
              <w:rPr>
                <w:rFonts w:asciiTheme="minorHAnsi" w:hAnsiTheme="minorHAnsi" w:eastAsiaTheme="minorEastAsia" w:cstheme="minorBidi"/>
                <w:color w:val="auto"/>
              </w:rPr>
              <w:t xml:space="preserve">A FINEP e o BNDES focam na proteção dos Conselheiros, Diretores e Administradores.  </w:t>
            </w:r>
          </w:p>
          <w:p w:rsidR="00BC288E" w:rsidP="00F74D1A" w:rsidRDefault="00BC288E" w14:paraId="639553D9" w14:textId="77777777">
            <w:pPr>
              <w:widowControl w:val="0"/>
              <w:spacing w:after="120" w:line="240" w:lineRule="auto"/>
              <w:jc w:val="both"/>
              <w:rPr>
                <w:rFonts w:asciiTheme="minorHAnsi" w:hAnsiTheme="minorHAnsi" w:eastAsiaTheme="minorEastAsia" w:cstheme="minorBidi"/>
                <w:color w:val="auto"/>
              </w:rPr>
            </w:pPr>
            <w:r w:rsidRPr="3951C02F">
              <w:rPr>
                <w:rFonts w:asciiTheme="minorHAnsi" w:hAnsiTheme="minorHAnsi" w:eastAsiaTheme="minorEastAsia" w:cstheme="minorBidi"/>
                <w:color w:val="auto"/>
              </w:rPr>
              <w:t>A INFRAERO visa cobrir os Diretores e membros dos Conselhos de Administração e Fiscal, inclusive gestões anteriores (retroatividade ilimitada para fatos desconhecidos).</w:t>
            </w:r>
          </w:p>
          <w:p w:rsidR="00BC288E" w:rsidP="00F74D1A" w:rsidRDefault="00BC288E" w14:paraId="72BEA596" w14:textId="77777777">
            <w:pPr>
              <w:widowControl w:val="0"/>
              <w:spacing w:after="80" w:line="240" w:lineRule="auto"/>
              <w:jc w:val="both"/>
              <w:rPr>
                <w:rFonts w:asciiTheme="minorHAnsi" w:hAnsiTheme="minorHAnsi" w:eastAsiaTheme="minorEastAsia" w:cstheme="minorBidi"/>
                <w:color w:val="auto"/>
              </w:rPr>
            </w:pPr>
            <w:r w:rsidRPr="7F0C8104">
              <w:rPr>
                <w:rFonts w:asciiTheme="minorHAnsi" w:hAnsiTheme="minorHAnsi" w:eastAsiaTheme="minorEastAsia" w:cstheme="minorBidi"/>
                <w:color w:val="auto"/>
              </w:rPr>
              <w:t>A NUCLEP visa a proteção de todos os membros conselheiros Fiscais, conselheiros de Administração (titulares e suplentes), Presidente, Diretores, Membros do Comitê de Auditoria, Administradores, Advogados, Contadores, Gerentes Gerais, Gerentes, Assistentes, Assessores da Diretoria Executiva, Coordenadores, Gestores Financeiros, Ordenador de Despesa, Gestores de contrato, fiscais de contratos, Ouvidores e Corregedores.</w:t>
            </w:r>
          </w:p>
          <w:p w:rsidR="00BC288E" w:rsidP="00F74D1A" w:rsidRDefault="00BC288E" w14:paraId="16E37211" w14:textId="77777777">
            <w:pPr>
              <w:widowControl w:val="0"/>
              <w:spacing w:after="80" w:line="240" w:lineRule="auto"/>
              <w:jc w:val="both"/>
              <w:rPr>
                <w:rFonts w:ascii="Calibri" w:hAnsi="Calibri" w:eastAsia="Calibri" w:cs="Calibri"/>
                <w:color w:val="000000" w:themeColor="text1"/>
              </w:rPr>
            </w:pPr>
            <w:r w:rsidRPr="7F0C8104">
              <w:rPr>
                <w:rFonts w:asciiTheme="minorHAnsi" w:hAnsiTheme="minorHAnsi" w:eastAsiaTheme="minorEastAsia" w:cstheme="minorBidi"/>
                <w:color w:val="auto"/>
              </w:rPr>
              <w:t xml:space="preserve">A VALEC considera como segurados </w:t>
            </w:r>
            <w:r w:rsidRPr="7F0C8104">
              <w:rPr>
                <w:rFonts w:ascii="Calibri" w:hAnsi="Calibri" w:eastAsia="Calibri" w:cs="Calibri"/>
                <w:color w:val="000000" w:themeColor="text1"/>
              </w:rPr>
              <w:t>Conselheiros (Administração, Auditoria e Fiscal), Diretores, Superintendentes, Gerentes e demais empregados formalmente designados para funções de gestão e fiscalização na VALEC, bem como todos os indivíduos que tenham ocupado ou que venham a ocupar estes cargos.</w:t>
            </w:r>
          </w:p>
          <w:p w:rsidRPr="003918D9" w:rsidR="00BC288E" w:rsidP="00F74D1A" w:rsidRDefault="00BC288E" w14:paraId="2E9BB258" w14:textId="77777777">
            <w:pPr>
              <w:widowControl w:val="0"/>
              <w:spacing w:after="0" w:line="240" w:lineRule="auto"/>
              <w:jc w:val="both"/>
              <w:rPr>
                <w:rFonts w:asciiTheme="minorHAnsi" w:hAnsiTheme="minorHAnsi" w:eastAsiaTheme="minorEastAsia" w:cstheme="minorBidi"/>
                <w:color w:val="auto"/>
              </w:rPr>
            </w:pPr>
          </w:p>
          <w:p w:rsidR="00BC288E" w:rsidP="00F74D1A" w:rsidRDefault="00BC288E" w14:paraId="2615AE57" w14:textId="77777777">
            <w:pPr>
              <w:widowControl w:val="0"/>
              <w:spacing w:after="0" w:line="240" w:lineRule="auto"/>
              <w:jc w:val="both"/>
              <w:rPr>
                <w:rFonts w:asciiTheme="minorHAnsi" w:hAnsiTheme="minorHAnsi" w:eastAsiaTheme="minorEastAsia" w:cstheme="minorBidi"/>
                <w:color w:val="auto"/>
              </w:rPr>
            </w:pPr>
            <w:r w:rsidRPr="18894FCC">
              <w:rPr>
                <w:rFonts w:asciiTheme="minorHAnsi" w:hAnsiTheme="minorHAnsi" w:eastAsiaTheme="minorEastAsia" w:cstheme="minorBidi"/>
                <w:color w:val="auto"/>
              </w:rPr>
              <w:t>Adicionalmente, foi realizada Audiência Pública no dia 4 de dezembro de 2023, na sede da EBC, conforme estabelecido pelo Conselho de Administração da EBC. A referida Audiência Pública colaborou de forma positiva na compreensão do mercado de seguro de responsabilidade, esclarecendo dúvidas da equipe de planejamento da contratação, em especial, sobre a cobertura contratual, definição dos valores do limite máximo de garantia e do prêmio, dentre outros, nos termos da ata anexa ao presente estudo.</w:t>
            </w:r>
          </w:p>
          <w:p w:rsidR="00BC288E" w:rsidP="00F74D1A" w:rsidRDefault="00BC288E" w14:paraId="28CE0750" w14:textId="77777777">
            <w:pPr>
              <w:widowControl w:val="0"/>
              <w:spacing w:after="0" w:line="240" w:lineRule="auto"/>
              <w:jc w:val="both"/>
              <w:rPr>
                <w:rFonts w:asciiTheme="minorHAnsi" w:hAnsiTheme="minorHAnsi" w:eastAsiaTheme="minorEastAsia" w:cstheme="minorBidi"/>
                <w:color w:val="auto"/>
              </w:rPr>
            </w:pPr>
          </w:p>
          <w:p w:rsidR="00BC288E" w:rsidP="00F74D1A" w:rsidRDefault="00BC288E" w14:paraId="02FB5B63" w14:textId="77777777">
            <w:pPr>
              <w:widowControl w:val="0"/>
              <w:spacing w:after="0" w:line="240" w:lineRule="auto"/>
              <w:jc w:val="both"/>
              <w:rPr>
                <w:rFonts w:asciiTheme="minorHAnsi" w:hAnsiTheme="minorHAnsi" w:eastAsiaTheme="minorEastAsia" w:cstheme="minorBidi"/>
                <w:color w:val="auto"/>
              </w:rPr>
            </w:pPr>
            <w:r w:rsidRPr="003918D9">
              <w:rPr>
                <w:rFonts w:asciiTheme="minorHAnsi" w:hAnsiTheme="minorHAnsi" w:eastAsiaTheme="minorEastAsia" w:cstheme="minorBidi"/>
                <w:color w:val="auto"/>
              </w:rPr>
              <w:t xml:space="preserve">Em decorrência do presente estudo e da Audiência Pública realizada, denota-se que o instrumento mais adequado e amplamente utilizado, tanto por empresas públicas quanto por empresas privadas, tem sido a contratação de seguro na modalidade D&amp;O, evitando conflito de interesses, sobrecarga no trabalho dos advogados do quadro pessoal e posterior oneração da Empresa, uma </w:t>
            </w:r>
            <w:r w:rsidRPr="003918D9">
              <w:rPr>
                <w:rFonts w:asciiTheme="minorHAnsi" w:hAnsiTheme="minorHAnsi" w:eastAsiaTheme="minorEastAsia" w:cstheme="minorBidi"/>
                <w:color w:val="auto"/>
              </w:rPr>
              <w:lastRenderedPageBreak/>
              <w:t>vez que os custos de possíveis defesas estariam previamente definidos, conforme a cobertura do seguro com o prêmio máximo estabelecido.</w:t>
            </w:r>
          </w:p>
          <w:p w:rsidRPr="003918D9" w:rsidR="00BC288E" w:rsidP="00F74D1A" w:rsidRDefault="00BC288E" w14:paraId="7FED97D6" w14:textId="77777777">
            <w:pPr>
              <w:widowControl w:val="0"/>
              <w:spacing w:after="0" w:line="240" w:lineRule="auto"/>
              <w:jc w:val="both"/>
              <w:rPr>
                <w:rFonts w:asciiTheme="minorHAnsi" w:hAnsiTheme="minorHAnsi" w:eastAsiaTheme="minorEastAsia" w:cstheme="minorBidi"/>
                <w:color w:val="auto"/>
              </w:rPr>
            </w:pPr>
          </w:p>
          <w:p w:rsidRPr="003918D9" w:rsidR="00BC288E" w:rsidP="00F74D1A" w:rsidRDefault="00BC288E" w14:paraId="58E6F9C2" w14:textId="77777777">
            <w:pPr>
              <w:widowControl w:val="0"/>
              <w:spacing w:after="0" w:line="240" w:lineRule="auto"/>
              <w:jc w:val="both"/>
              <w:rPr>
                <w:rFonts w:asciiTheme="minorHAnsi" w:hAnsiTheme="minorHAnsi" w:eastAsiaTheme="minorEastAsia" w:cstheme="minorBidi"/>
                <w:color w:val="auto"/>
              </w:rPr>
            </w:pPr>
            <w:r w:rsidRPr="18894FCC">
              <w:rPr>
                <w:rFonts w:asciiTheme="minorHAnsi" w:hAnsiTheme="minorHAnsi" w:eastAsiaTheme="minorEastAsia" w:cstheme="minorBidi"/>
                <w:color w:val="auto"/>
              </w:rPr>
              <w:t>Assim, conclui-se que a opção pela contratação de Seguro de Responsabilidade Civil para a proteção dos Conselheiros, Diretores e Administradores, bem como para empregados em cargo de gestão ou com poder de tomada de decisões pela EBC, presentes e passados, capazes de causar a sua responsabilização por ação ou omissão no exercício de suas funções administrativas e finalísticas, além de indivíduos aos quais se deleguem poderes para representar a Empresa é a solução mais adequada para a EBC.</w:t>
            </w:r>
          </w:p>
          <w:p w:rsidRPr="003918D9" w:rsidR="00BC288E" w:rsidP="00F74D1A" w:rsidRDefault="00BC288E" w14:paraId="1574D7D9" w14:textId="77777777">
            <w:pPr>
              <w:widowControl w:val="0"/>
              <w:spacing w:after="0" w:line="240" w:lineRule="auto"/>
              <w:jc w:val="both"/>
              <w:rPr>
                <w:rFonts w:asciiTheme="minorHAnsi" w:hAnsiTheme="minorHAnsi" w:eastAsiaTheme="minorEastAsia" w:cstheme="minorBidi"/>
                <w:color w:val="auto"/>
              </w:rPr>
            </w:pPr>
          </w:p>
          <w:p w:rsidRPr="003918D9" w:rsidR="00BC288E" w:rsidP="00F74D1A" w:rsidRDefault="00BC288E" w14:paraId="3E896537" w14:textId="77777777">
            <w:pPr>
              <w:widowControl w:val="0"/>
              <w:spacing w:after="0" w:line="240" w:lineRule="auto"/>
              <w:jc w:val="both"/>
              <w:rPr>
                <w:rFonts w:asciiTheme="minorHAnsi" w:hAnsiTheme="minorHAnsi" w:eastAsiaTheme="minorEastAsia" w:cstheme="minorBidi"/>
                <w:color w:val="auto"/>
              </w:rPr>
            </w:pPr>
            <w:r w:rsidRPr="003918D9">
              <w:rPr>
                <w:rFonts w:asciiTheme="minorHAnsi" w:hAnsiTheme="minorHAnsi" w:eastAsiaTheme="minorEastAsia" w:cstheme="minorBidi"/>
                <w:color w:val="auto"/>
              </w:rPr>
              <w:t>A participação na licitação será aberta a quaisquer empresas interessadas, estejam legalmente estabelecidas e que explorem ramo de atividade pertinente e compatível com objeto, inclusive empresas estrangeiras nos termos da legislação vigente.</w:t>
            </w:r>
          </w:p>
          <w:p w:rsidRPr="003918D9" w:rsidR="00BC288E" w:rsidP="00F74D1A" w:rsidRDefault="00BC288E" w14:paraId="37FCD077" w14:textId="77777777">
            <w:pPr>
              <w:widowControl w:val="0"/>
              <w:spacing w:after="0" w:line="240" w:lineRule="auto"/>
              <w:jc w:val="both"/>
              <w:rPr>
                <w:rFonts w:asciiTheme="minorHAnsi" w:hAnsiTheme="minorHAnsi" w:eastAsiaTheme="minorEastAsia" w:cstheme="minorBidi"/>
                <w:color w:val="auto"/>
              </w:rPr>
            </w:pPr>
          </w:p>
          <w:p w:rsidRPr="003918D9" w:rsidR="00BC288E" w:rsidP="00F74D1A" w:rsidRDefault="00BC288E" w14:paraId="78D624C4" w14:textId="77777777">
            <w:pPr>
              <w:widowControl w:val="0"/>
              <w:spacing w:after="0" w:line="240" w:lineRule="auto"/>
              <w:jc w:val="both"/>
              <w:rPr>
                <w:rFonts w:asciiTheme="minorHAnsi" w:hAnsiTheme="minorHAnsi" w:eastAsiaTheme="minorEastAsia" w:cstheme="minorBidi"/>
                <w:color w:val="auto"/>
              </w:rPr>
            </w:pPr>
            <w:r w:rsidRPr="18894FCC">
              <w:rPr>
                <w:rFonts w:asciiTheme="minorHAnsi" w:hAnsiTheme="minorHAnsi" w:eastAsiaTheme="minorEastAsia" w:cstheme="minorBidi"/>
                <w:color w:val="auto"/>
              </w:rPr>
              <w:t>Não vislumbramos, neste ETP, a necessidade de permitir a participação de consórcio durante a contratação, uma vez que não se trata de objeto com grande vulto, heterogêneo, tornando a competitividade restrita, tal como recomendado pelos Tribunais Superiores.</w:t>
            </w:r>
          </w:p>
          <w:p w:rsidR="00BC288E" w:rsidP="00F74D1A" w:rsidRDefault="00BC288E" w14:paraId="4A4D749B" w14:textId="77777777">
            <w:pPr>
              <w:widowControl w:val="0"/>
              <w:spacing w:after="0" w:line="240" w:lineRule="auto"/>
              <w:jc w:val="both"/>
              <w:rPr>
                <w:rFonts w:asciiTheme="minorHAnsi" w:hAnsiTheme="minorHAnsi" w:eastAsiaTheme="minorEastAsia" w:cstheme="minorBidi"/>
                <w:color w:val="auto"/>
              </w:rPr>
            </w:pPr>
          </w:p>
          <w:p w:rsidRPr="003918D9" w:rsidR="00BC288E" w:rsidP="00F74D1A" w:rsidRDefault="00BC288E" w14:paraId="6D9D29C4" w14:textId="77777777">
            <w:pPr>
              <w:widowControl w:val="0"/>
              <w:spacing w:after="0" w:line="240" w:lineRule="auto"/>
              <w:jc w:val="both"/>
              <w:rPr>
                <w:rFonts w:asciiTheme="minorHAnsi" w:hAnsiTheme="minorHAnsi" w:eastAsiaTheme="minorEastAsia" w:cstheme="minorBidi"/>
                <w:color w:val="auto"/>
              </w:rPr>
            </w:pPr>
            <w:r w:rsidRPr="003918D9">
              <w:rPr>
                <w:rFonts w:asciiTheme="minorHAnsi" w:hAnsiTheme="minorHAnsi" w:eastAsiaTheme="minorEastAsia" w:cstheme="minorBidi"/>
                <w:color w:val="auto"/>
              </w:rPr>
              <w:t>Ainda quanto à participação na licitação, informamos que não será permitida a participação de cooperativa ante ao disposto no art. 24 do Decreto-Lei nº 73/1966, a saber:</w:t>
            </w:r>
          </w:p>
          <w:p w:rsidR="00BC288E" w:rsidP="00F74D1A" w:rsidRDefault="00BC288E" w14:paraId="415824B6" w14:textId="77777777">
            <w:pPr>
              <w:pStyle w:val="PargrafodaLista"/>
              <w:snapToGrid w:val="0"/>
              <w:spacing w:after="0" w:line="240" w:lineRule="auto"/>
              <w:ind w:left="1188"/>
              <w:jc w:val="both"/>
              <w:rPr>
                <w:rFonts w:asciiTheme="minorHAnsi" w:hAnsiTheme="minorHAnsi" w:cstheme="minorBidi"/>
                <w:color w:val="auto"/>
              </w:rPr>
            </w:pPr>
            <w:r w:rsidRPr="44512B3F">
              <w:rPr>
                <w:rFonts w:asciiTheme="minorHAnsi" w:hAnsiTheme="minorHAnsi" w:cstheme="minorBidi"/>
                <w:color w:val="auto"/>
              </w:rPr>
              <w:t>“</w:t>
            </w:r>
            <w:r w:rsidRPr="44512B3F">
              <w:rPr>
                <w:rFonts w:asciiTheme="minorHAnsi" w:hAnsiTheme="minorHAnsi" w:cstheme="minorBidi"/>
                <w:b/>
                <w:bCs/>
                <w:color w:val="auto"/>
              </w:rPr>
              <w:t xml:space="preserve">Art 24. </w:t>
            </w:r>
            <w:r w:rsidRPr="44512B3F">
              <w:rPr>
                <w:rFonts w:asciiTheme="minorHAnsi" w:hAnsiTheme="minorHAnsi" w:cstheme="minorBidi"/>
                <w:color w:val="auto"/>
              </w:rPr>
              <w:t>Poderão operar em seguros privados apenas Sociedades Anônimas ou Cooperativas, devidamente autorizadas.</w:t>
            </w:r>
          </w:p>
          <w:p w:rsidR="00BC288E" w:rsidP="00F74D1A" w:rsidRDefault="00BC288E" w14:paraId="3F9EE7DA" w14:textId="77777777">
            <w:pPr>
              <w:pStyle w:val="PargrafodaLista"/>
              <w:snapToGrid w:val="0"/>
              <w:spacing w:after="0" w:line="240" w:lineRule="auto"/>
              <w:ind w:left="1188"/>
              <w:jc w:val="both"/>
              <w:rPr>
                <w:rFonts w:asciiTheme="minorHAnsi" w:hAnsiTheme="minorHAnsi" w:cstheme="minorBidi"/>
                <w:color w:val="auto"/>
              </w:rPr>
            </w:pPr>
            <w:r w:rsidRPr="0E617AA8">
              <w:rPr>
                <w:rFonts w:asciiTheme="minorHAnsi" w:hAnsiTheme="minorHAnsi" w:cstheme="minorBidi"/>
                <w:b/>
                <w:bCs/>
                <w:color w:val="auto"/>
              </w:rPr>
              <w:t>Parágrafo único.</w:t>
            </w:r>
            <w:r w:rsidRPr="0E617AA8">
              <w:rPr>
                <w:rFonts w:asciiTheme="minorHAnsi" w:hAnsiTheme="minorHAnsi" w:cstheme="minorBidi"/>
                <w:color w:val="auto"/>
              </w:rPr>
              <w:t xml:space="preserve"> As Sociedades Cooperativas operarão unicamente em seguros agrícolas, de saúde e de acidentes do trabalho.</w:t>
            </w:r>
          </w:p>
          <w:p w:rsidR="00AF263C" w:rsidP="00F74D1A" w:rsidRDefault="00AF263C" w14:paraId="5B3648D6" w14:textId="77777777">
            <w:pPr>
              <w:pStyle w:val="PargrafodaLista"/>
              <w:snapToGrid w:val="0"/>
              <w:spacing w:after="0" w:line="240" w:lineRule="auto"/>
              <w:ind w:left="1188"/>
              <w:jc w:val="both"/>
              <w:rPr>
                <w:rFonts w:asciiTheme="minorHAnsi" w:hAnsiTheme="minorHAnsi" w:cstheme="minorBidi"/>
                <w:color w:val="auto"/>
              </w:rPr>
            </w:pPr>
          </w:p>
          <w:p w:rsidRPr="003446CD" w:rsidR="00AF263C" w:rsidP="00AF263C" w:rsidRDefault="00B3351E" w14:paraId="633A5FE2" w14:textId="77777777">
            <w:pPr>
              <w:pStyle w:val="PargrafodaLista"/>
              <w:snapToGrid w:val="0"/>
              <w:spacing w:after="0" w:line="240" w:lineRule="auto"/>
              <w:ind w:left="0"/>
              <w:jc w:val="both"/>
              <w:rPr>
                <w:rFonts w:asciiTheme="minorHAnsi" w:hAnsiTheme="minorHAnsi" w:cstheme="minorBidi"/>
                <w:b/>
                <w:bCs/>
                <w:color w:val="auto"/>
              </w:rPr>
            </w:pPr>
            <w:r w:rsidRPr="003446CD">
              <w:rPr>
                <w:rFonts w:asciiTheme="minorHAnsi" w:hAnsiTheme="minorHAnsi" w:cstheme="minorBidi"/>
                <w:b/>
                <w:bCs/>
                <w:color w:val="auto"/>
              </w:rPr>
              <w:t>Legislação de referência:</w:t>
            </w:r>
          </w:p>
          <w:p w:rsidRPr="003446CD" w:rsidR="00B3351E" w:rsidP="00AF263C" w:rsidRDefault="00B3351E" w14:paraId="78935F90" w14:textId="77777777">
            <w:pPr>
              <w:pStyle w:val="PargrafodaLista"/>
              <w:snapToGrid w:val="0"/>
              <w:spacing w:after="0" w:line="240" w:lineRule="auto"/>
              <w:ind w:left="0"/>
              <w:jc w:val="both"/>
              <w:rPr>
                <w:rFonts w:asciiTheme="minorHAnsi" w:hAnsiTheme="minorHAnsi" w:cstheme="minorBidi"/>
                <w:color w:val="auto"/>
              </w:rPr>
            </w:pPr>
          </w:p>
          <w:p w:rsidRPr="003446CD" w:rsidR="00A4486E" w:rsidP="00A4486E" w:rsidRDefault="00A4486E" w14:paraId="48C61F88" w14:textId="77777777">
            <w:pPr>
              <w:widowControl w:val="0"/>
              <w:spacing w:after="0" w:line="240" w:lineRule="auto"/>
              <w:jc w:val="both"/>
              <w:rPr>
                <w:rFonts w:asciiTheme="minorHAnsi" w:hAnsiTheme="minorHAnsi" w:eastAsiaTheme="minorEastAsia" w:cstheme="minorBidi"/>
                <w:color w:val="auto"/>
              </w:rPr>
            </w:pPr>
            <w:r w:rsidRPr="003446CD">
              <w:rPr>
                <w:rFonts w:asciiTheme="minorHAnsi" w:hAnsiTheme="minorHAnsi" w:eastAsiaTheme="minorEastAsia" w:cstheme="minorBidi"/>
                <w:color w:val="auto"/>
              </w:rPr>
              <w:t>A contratação dos serviços será processada mediante licitação, conforme a regra geral da Administração Pública.</w:t>
            </w:r>
          </w:p>
          <w:p w:rsidRPr="003446CD" w:rsidR="00A4486E" w:rsidP="00A4486E" w:rsidRDefault="00A4486E" w14:paraId="73B486EF" w14:textId="77777777">
            <w:pPr>
              <w:widowControl w:val="0"/>
              <w:spacing w:after="0" w:line="240" w:lineRule="auto"/>
              <w:jc w:val="both"/>
              <w:rPr>
                <w:rFonts w:asciiTheme="minorHAnsi" w:hAnsiTheme="minorHAnsi" w:eastAsiaTheme="minorEastAsia" w:cstheme="minorBidi"/>
                <w:color w:val="auto"/>
              </w:rPr>
            </w:pPr>
          </w:p>
          <w:p w:rsidRPr="003446CD" w:rsidR="00A4486E" w:rsidP="00A4486E" w:rsidRDefault="00A4486E" w14:paraId="6FA9798E" w14:textId="77777777">
            <w:pPr>
              <w:widowControl w:val="0"/>
              <w:spacing w:after="0" w:line="240" w:lineRule="auto"/>
              <w:jc w:val="both"/>
              <w:rPr>
                <w:rFonts w:asciiTheme="minorHAnsi" w:hAnsiTheme="minorHAnsi" w:eastAsiaTheme="minorEastAsia" w:cstheme="minorBidi"/>
                <w:color w:val="auto"/>
              </w:rPr>
            </w:pPr>
            <w:r w:rsidRPr="003446CD">
              <w:rPr>
                <w:rFonts w:asciiTheme="minorHAnsi" w:hAnsiTheme="minorHAnsi" w:eastAsiaTheme="minorEastAsia" w:cstheme="minorBidi"/>
                <w:color w:val="auto"/>
              </w:rPr>
              <w:t>O objeto que se pretende contratar enquadra-se na categoria de serviços e bens comuns, de que trata a Lei nº 13.303, de 30 de junho de 2016, e a Lei nº 14.133, de 1º de abril de 2021, por possuir padrões de desempenho e características gerais e específicas usualmente encontradas, podendo, portanto, ser licitado por meio da modalidade Pregão.</w:t>
            </w:r>
          </w:p>
          <w:p w:rsidRPr="003446CD" w:rsidR="00A4486E" w:rsidP="00A4486E" w:rsidRDefault="00A4486E" w14:paraId="53A92ACE" w14:textId="77777777">
            <w:pPr>
              <w:widowControl w:val="0"/>
              <w:spacing w:after="0" w:line="240" w:lineRule="auto"/>
              <w:jc w:val="both"/>
              <w:rPr>
                <w:rFonts w:asciiTheme="minorHAnsi" w:hAnsiTheme="minorHAnsi" w:eastAsiaTheme="minorEastAsia" w:cstheme="minorBidi"/>
                <w:color w:val="auto"/>
              </w:rPr>
            </w:pPr>
          </w:p>
          <w:p w:rsidRPr="003918D9" w:rsidR="00A4486E" w:rsidP="00A4486E" w:rsidRDefault="00A4486E" w14:paraId="1BDC022C" w14:textId="2B003185">
            <w:pPr>
              <w:widowControl w:val="0"/>
              <w:spacing w:after="0" w:line="240" w:lineRule="auto"/>
              <w:jc w:val="both"/>
              <w:rPr>
                <w:rFonts w:asciiTheme="minorHAnsi" w:hAnsiTheme="minorHAnsi" w:eastAsiaTheme="minorEastAsia" w:cstheme="minorBidi"/>
                <w:color w:val="auto"/>
              </w:rPr>
            </w:pPr>
            <w:r w:rsidRPr="003446CD">
              <w:rPr>
                <w:rFonts w:asciiTheme="minorHAnsi" w:hAnsiTheme="minorHAnsi" w:eastAsiaTheme="minorEastAsia" w:cstheme="minorBidi"/>
                <w:color w:val="auto"/>
              </w:rPr>
              <w:t xml:space="preserve">Convém destacar que o presente estudo decorre do Documento de Formalização de Demanda – DFD, datado de 10 de novembro de 2023, no qual fazia referência à legislação de contratação vigente a época. Neste sentido, </w:t>
            </w:r>
            <w:r w:rsidRPr="003446CD" w:rsidR="009C3B96">
              <w:rPr>
                <w:rFonts w:asciiTheme="minorHAnsi" w:hAnsiTheme="minorHAnsi" w:eastAsiaTheme="minorEastAsia" w:cstheme="minorBidi"/>
                <w:color w:val="auto"/>
              </w:rPr>
              <w:t>retifica-se às referências normativas apresentadas naquele documento, para adequ</w:t>
            </w:r>
            <w:r w:rsidRPr="003446CD" w:rsidR="000631C1">
              <w:rPr>
                <w:rFonts w:asciiTheme="minorHAnsi" w:hAnsiTheme="minorHAnsi" w:eastAsiaTheme="minorEastAsia" w:cstheme="minorBidi"/>
                <w:color w:val="auto"/>
              </w:rPr>
              <w:t xml:space="preserve">á-las </w:t>
            </w:r>
            <w:r w:rsidRPr="003446CD" w:rsidR="002460FB">
              <w:rPr>
                <w:rFonts w:asciiTheme="minorHAnsi" w:hAnsiTheme="minorHAnsi" w:eastAsiaTheme="minorEastAsia" w:cstheme="minorBidi"/>
                <w:color w:val="auto"/>
              </w:rPr>
              <w:t xml:space="preserve">à decisão do </w:t>
            </w:r>
            <w:r w:rsidRPr="003446CD">
              <w:rPr>
                <w:rFonts w:asciiTheme="minorHAnsi" w:hAnsiTheme="minorHAnsi" w:eastAsiaTheme="minorEastAsia" w:cstheme="minorBidi"/>
                <w:color w:val="auto"/>
              </w:rPr>
              <w:t>Conselho de Administração da EBC</w:t>
            </w:r>
            <w:r w:rsidRPr="003446CD" w:rsidR="002460FB">
              <w:rPr>
                <w:rFonts w:asciiTheme="minorHAnsi" w:hAnsiTheme="minorHAnsi" w:eastAsiaTheme="minorEastAsia" w:cstheme="minorBidi"/>
                <w:color w:val="auto"/>
              </w:rPr>
              <w:t xml:space="preserve"> que, no dia 15 de dezembro de 2023, a</w:t>
            </w:r>
            <w:r w:rsidRPr="003446CD">
              <w:rPr>
                <w:rFonts w:asciiTheme="minorHAnsi" w:hAnsiTheme="minorHAnsi" w:eastAsiaTheme="minorEastAsia" w:cstheme="minorBidi"/>
                <w:color w:val="auto"/>
              </w:rPr>
              <w:t>provou a revisão do Regulamento Interno de Licitações e Contratos da EBC – RILC, para definir a adoção da Lei n. 14.133, de 1º de abril de 2021, com regramento jurídico para modalidade de pregão e à compatibilização da nomenclatura das unidades organizacionais em vigor, nos termos da Deliberação CONSAD n. 57/2023.</w:t>
            </w:r>
            <w:r>
              <w:rPr>
                <w:rFonts w:asciiTheme="minorHAnsi" w:hAnsiTheme="minorHAnsi" w:eastAsiaTheme="minorEastAsia" w:cstheme="minorBidi"/>
                <w:color w:val="auto"/>
              </w:rPr>
              <w:t xml:space="preserve"> </w:t>
            </w:r>
          </w:p>
          <w:p w:rsidRPr="00B3351E" w:rsidR="00A4486E" w:rsidP="00AF263C" w:rsidRDefault="00A4486E" w14:paraId="6D853228" w14:textId="78F74170">
            <w:pPr>
              <w:pStyle w:val="PargrafodaLista"/>
              <w:snapToGrid w:val="0"/>
              <w:spacing w:after="0" w:line="240" w:lineRule="auto"/>
              <w:ind w:left="0"/>
              <w:jc w:val="both"/>
              <w:rPr>
                <w:rFonts w:asciiTheme="minorHAnsi" w:hAnsiTheme="minorHAnsi" w:cstheme="minorBidi"/>
                <w:color w:val="auto"/>
              </w:rPr>
            </w:pPr>
          </w:p>
        </w:tc>
      </w:tr>
    </w:tbl>
    <w:p w:rsidRPr="003C0C62" w:rsidR="00BC288E" w:rsidP="631EEAAC" w:rsidRDefault="00BC288E" w14:paraId="6EEED29C" w14:textId="77777777">
      <w:pPr>
        <w:spacing w:after="0" w:line="240" w:lineRule="auto"/>
        <w:contextualSpacing/>
        <w:jc w:val="center"/>
        <w:rPr>
          <w:rFonts w:asciiTheme="minorHAnsi" w:hAnsiTheme="minorHAnsi" w:cstheme="minorBidi"/>
        </w:rPr>
      </w:pPr>
    </w:p>
    <w:tbl>
      <w:tblPr>
        <w:tblW w:w="9596" w:type="dxa"/>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6"/>
      </w:tblGrid>
      <w:tr w:rsidRPr="003C0C62" w:rsidR="00E90872" w:rsidTr="2E6821B6" w14:paraId="72A69CFF" w14:textId="77777777">
        <w:tc>
          <w:tcPr>
            <w:tcW w:w="9596"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E90872" w:rsidP="277B0B5E" w:rsidRDefault="00BC288E" w14:paraId="601076B3" w14:textId="7B474A38">
            <w:pPr>
              <w:widowControl w:val="0"/>
              <w:spacing w:after="0" w:line="240" w:lineRule="auto"/>
              <w:jc w:val="both"/>
              <w:rPr>
                <w:rFonts w:asciiTheme="minorHAnsi" w:hAnsiTheme="minorHAnsi" w:cstheme="minorBidi"/>
                <w:b/>
                <w:bCs/>
                <w:color w:val="FFFFFF"/>
              </w:rPr>
            </w:pPr>
            <w:r w:rsidRPr="49032157">
              <w:rPr>
                <w:rFonts w:asciiTheme="minorHAnsi" w:hAnsiTheme="minorHAnsi" w:cstheme="minorBidi"/>
                <w:b/>
                <w:bCs/>
                <w:color w:val="FFFFFF" w:themeColor="background1"/>
              </w:rPr>
              <w:lastRenderedPageBreak/>
              <w:t>I</w:t>
            </w:r>
            <w:r>
              <w:rPr>
                <w:rFonts w:asciiTheme="minorHAnsi" w:hAnsiTheme="minorHAnsi" w:cstheme="minorBidi"/>
                <w:b/>
                <w:bCs/>
                <w:color w:val="FFFFFF" w:themeColor="background1"/>
              </w:rPr>
              <w:t>V</w:t>
            </w:r>
            <w:r w:rsidRPr="49032157" w:rsidR="75626F95">
              <w:rPr>
                <w:rFonts w:asciiTheme="minorHAnsi" w:hAnsiTheme="minorHAnsi" w:cstheme="minorBidi"/>
                <w:b/>
                <w:bCs/>
                <w:color w:val="FFFFFF" w:themeColor="background1"/>
              </w:rPr>
              <w:t xml:space="preserve">. Descrição dos requisitos </w:t>
            </w:r>
            <w:r>
              <w:rPr>
                <w:rFonts w:asciiTheme="minorHAnsi" w:hAnsiTheme="minorHAnsi" w:cstheme="minorBidi"/>
                <w:b/>
                <w:bCs/>
                <w:color w:val="FFFFFF" w:themeColor="background1"/>
              </w:rPr>
              <w:t xml:space="preserve">da contratação </w:t>
            </w:r>
            <w:r w:rsidRPr="49032157" w:rsidR="75626F95">
              <w:rPr>
                <w:rFonts w:asciiTheme="minorHAnsi" w:hAnsiTheme="minorHAnsi" w:cstheme="minorBidi"/>
                <w:b/>
                <w:bCs/>
                <w:color w:val="FFFFFF" w:themeColor="background1"/>
              </w:rPr>
              <w:t>necessários e suficientes à escolha da solução, prevendo critérios e práticas de sustentabilidade, se houver:</w:t>
            </w:r>
          </w:p>
        </w:tc>
      </w:tr>
      <w:tr w:rsidRPr="003C0C62" w:rsidR="00E90872" w:rsidTr="2E6821B6" w14:paraId="3CA813F9" w14:textId="77777777">
        <w:trPr>
          <w:trHeight w:val="327"/>
        </w:trPr>
        <w:tc>
          <w:tcPr>
            <w:tcW w:w="9596"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009479AD" w:rsidP="21C26057" w:rsidRDefault="6B968C27" w14:paraId="495B1629" w14:textId="7632F2C4">
            <w:pPr>
              <w:widowControl w:val="0"/>
              <w:spacing w:after="0" w:line="240" w:lineRule="auto"/>
              <w:jc w:val="both"/>
              <w:rPr>
                <w:rFonts w:asciiTheme="minorHAnsi" w:hAnsiTheme="minorHAnsi" w:cstheme="minorBidi"/>
                <w:color w:val="auto"/>
              </w:rPr>
            </w:pPr>
            <w:r w:rsidRPr="21C26057">
              <w:rPr>
                <w:rFonts w:asciiTheme="minorHAnsi" w:hAnsiTheme="minorHAnsi" w:cstheme="minorBidi"/>
                <w:color w:val="auto"/>
              </w:rPr>
              <w:t>Constitu</w:t>
            </w:r>
            <w:r w:rsidRPr="21C26057" w:rsidR="78FBA3AC">
              <w:rPr>
                <w:rFonts w:asciiTheme="minorHAnsi" w:hAnsiTheme="minorHAnsi" w:cstheme="minorBidi"/>
                <w:color w:val="auto"/>
              </w:rPr>
              <w:t>em</w:t>
            </w:r>
            <w:r w:rsidRPr="21C26057">
              <w:rPr>
                <w:rFonts w:asciiTheme="minorHAnsi" w:hAnsiTheme="minorHAnsi" w:cstheme="minorBidi"/>
                <w:color w:val="auto"/>
              </w:rPr>
              <w:t xml:space="preserve"> requisito</w:t>
            </w:r>
            <w:r w:rsidRPr="21C26057" w:rsidR="786C45C4">
              <w:rPr>
                <w:rFonts w:asciiTheme="minorHAnsi" w:hAnsiTheme="minorHAnsi" w:cstheme="minorBidi"/>
                <w:color w:val="auto"/>
              </w:rPr>
              <w:t>s</w:t>
            </w:r>
            <w:r w:rsidRPr="21C26057">
              <w:rPr>
                <w:rFonts w:asciiTheme="minorHAnsi" w:hAnsiTheme="minorHAnsi" w:cstheme="minorBidi"/>
                <w:color w:val="auto"/>
              </w:rPr>
              <w:t xml:space="preserve"> para a escolha da solução:</w:t>
            </w:r>
          </w:p>
          <w:p w:rsidR="005664DA" w:rsidP="21C26057" w:rsidRDefault="005664DA" w14:paraId="38B4CE01" w14:textId="77777777">
            <w:pPr>
              <w:widowControl w:val="0"/>
              <w:spacing w:after="0" w:line="240" w:lineRule="auto"/>
              <w:jc w:val="both"/>
              <w:rPr>
                <w:rFonts w:asciiTheme="minorHAnsi" w:hAnsiTheme="minorHAnsi" w:cstheme="minorBidi"/>
                <w:color w:val="auto"/>
              </w:rPr>
            </w:pPr>
          </w:p>
          <w:p w:rsidR="009479AD" w:rsidP="44512B3F" w:rsidRDefault="44512B3F" w14:paraId="47404F23" w14:textId="7E3F06C5">
            <w:pPr>
              <w:widowControl w:val="0"/>
              <w:spacing w:after="0" w:line="240" w:lineRule="auto"/>
              <w:jc w:val="both"/>
              <w:rPr>
                <w:rFonts w:asciiTheme="minorHAnsi" w:hAnsiTheme="minorHAnsi" w:cstheme="minorBidi"/>
                <w:color w:val="auto"/>
              </w:rPr>
            </w:pPr>
            <w:r w:rsidRPr="44512B3F">
              <w:rPr>
                <w:rFonts w:asciiTheme="minorHAnsi" w:hAnsiTheme="minorHAnsi" w:cstheme="minorBidi"/>
                <w:color w:val="auto"/>
              </w:rPr>
              <w:t xml:space="preserve">Cobertura para Conselheiros, Diretores e Administradores, bem como para empregados, e respectivos substitutos, em cargo de gestão e/ou com poder de tomada de decisões pela EBC, presentes e passados, além de indivíduos aos quais se deleguem poderes para representar a Empresa, em face das decisões tomadas no exercício de suas funções administrativas e finalísticas, visando à cobertura de danos ou prejuízos que eventualmente possam vir a ser imputados a esses em razão das atividades desempenhadas, conforme estabelecido na Circular SUSEP Nº 637, de 27 de julho de 2021, que estabelece diretrizes gerais aplicáveis a esta modalidade de Seguro (Seguro RC D&amp;O).  </w:t>
            </w:r>
          </w:p>
          <w:p w:rsidR="00CF403F" w:rsidP="44512B3F" w:rsidRDefault="00CF403F" w14:paraId="472BF117" w14:textId="77777777">
            <w:pPr>
              <w:widowControl w:val="0"/>
              <w:spacing w:after="0" w:line="240" w:lineRule="auto"/>
              <w:jc w:val="both"/>
              <w:rPr>
                <w:rFonts w:asciiTheme="minorHAnsi" w:hAnsiTheme="minorHAnsi" w:cstheme="minorBidi"/>
                <w:color w:val="auto"/>
              </w:rPr>
            </w:pPr>
          </w:p>
          <w:p w:rsidRPr="003918D9" w:rsidR="00CF403F" w:rsidP="00CF403F" w:rsidRDefault="00CF403F" w14:paraId="45396C16" w14:textId="77777777">
            <w:pPr>
              <w:widowControl w:val="0"/>
              <w:spacing w:after="0" w:line="240" w:lineRule="auto"/>
              <w:jc w:val="both"/>
              <w:rPr>
                <w:rFonts w:asciiTheme="minorHAnsi" w:hAnsiTheme="minorHAnsi" w:eastAsiaTheme="minorEastAsia" w:cstheme="minorBidi"/>
                <w:color w:val="auto"/>
              </w:rPr>
            </w:pPr>
            <w:r w:rsidRPr="16895890">
              <w:rPr>
                <w:rFonts w:asciiTheme="minorHAnsi" w:hAnsiTheme="minorHAnsi" w:eastAsiaTheme="minorEastAsia" w:cstheme="minorBidi"/>
                <w:color w:val="auto"/>
              </w:rPr>
              <w:t>Dessa forma, dadas as diretrizes pelo Conselho de Administração e as regras da Circular SUSEP nº 637/2021, deverão ser condições da Contratação:</w:t>
            </w:r>
          </w:p>
          <w:p w:rsidRPr="003918D9" w:rsidR="00CF403F" w:rsidP="00CF403F" w:rsidRDefault="00CF403F" w14:paraId="46F454A5" w14:textId="77777777">
            <w:pPr>
              <w:widowControl w:val="0"/>
              <w:spacing w:after="0" w:line="240" w:lineRule="auto"/>
              <w:jc w:val="both"/>
              <w:rPr>
                <w:rFonts w:asciiTheme="minorHAnsi" w:hAnsiTheme="minorHAnsi" w:eastAsiaTheme="minorEastAsia" w:cstheme="minorBidi"/>
                <w:color w:val="auto"/>
              </w:rPr>
            </w:pPr>
          </w:p>
          <w:p w:rsidRPr="003918D9" w:rsidR="00CF403F" w:rsidP="00CF403F" w:rsidRDefault="00CF403F" w14:paraId="266010D0" w14:textId="77777777">
            <w:pPr>
              <w:widowControl w:val="0"/>
              <w:spacing w:after="0" w:line="240" w:lineRule="auto"/>
              <w:jc w:val="both"/>
              <w:rPr>
                <w:rFonts w:asciiTheme="minorHAnsi" w:hAnsiTheme="minorHAnsi" w:eastAsiaTheme="minorEastAsia" w:cstheme="minorBidi"/>
                <w:color w:val="auto"/>
              </w:rPr>
            </w:pPr>
            <w:r w:rsidRPr="003918D9">
              <w:rPr>
                <w:rFonts w:asciiTheme="minorHAnsi" w:hAnsiTheme="minorHAnsi" w:eastAsiaTheme="minorEastAsia" w:cstheme="minorBidi"/>
                <w:color w:val="auto"/>
              </w:rPr>
              <w:t>I. Âmbito geográfico de cobertura será Nacional.</w:t>
            </w:r>
          </w:p>
          <w:p w:rsidRPr="003918D9" w:rsidR="00CF403F" w:rsidP="00CF403F" w:rsidRDefault="00CF403F" w14:paraId="4E71D15B" w14:textId="77777777">
            <w:pPr>
              <w:widowControl w:val="0"/>
              <w:spacing w:after="0" w:line="240" w:lineRule="auto"/>
              <w:jc w:val="both"/>
              <w:rPr>
                <w:rFonts w:asciiTheme="minorHAnsi" w:hAnsiTheme="minorHAnsi" w:eastAsiaTheme="minorEastAsia" w:cstheme="minorBidi"/>
                <w:color w:val="auto"/>
              </w:rPr>
            </w:pPr>
          </w:p>
          <w:p w:rsidR="00CF403F" w:rsidP="00CF403F" w:rsidRDefault="00CF403F" w14:paraId="7F796912" w14:textId="77777777">
            <w:pPr>
              <w:widowControl w:val="0"/>
              <w:spacing w:after="0" w:line="240" w:lineRule="auto"/>
              <w:jc w:val="both"/>
              <w:rPr>
                <w:rFonts w:ascii="Calibri" w:hAnsi="Calibri" w:eastAsia="Calibri" w:cs="Calibri"/>
              </w:rPr>
            </w:pPr>
            <w:r w:rsidRPr="18894FCC">
              <w:rPr>
                <w:rFonts w:asciiTheme="minorHAnsi" w:hAnsiTheme="minorHAnsi" w:eastAsiaTheme="minorEastAsia" w:cstheme="minorBidi"/>
                <w:color w:val="auto"/>
              </w:rPr>
              <w:t>II. A importância segurada e que representa o Limite Máximo de Garantia (LMG) pela Seguradora será a aplicação de percentual sobre os valores disponíveis à EBC no PLOA (Projeto de Lei Orçamentária Anual) de 2024, dentro da Diretriz de Alçada da Diretoria Executiva, nos termos deliberados pelo Conselho de Administração, observados as características e o nível de maturidade organizacional da Empresa, em especial, m</w:t>
            </w:r>
            <w:r w:rsidRPr="18894FCC">
              <w:rPr>
                <w:rFonts w:ascii="Calibri" w:hAnsi="Calibri" w:eastAsia="Calibri" w:cs="Calibri"/>
              </w:rPr>
              <w:t>ercado de atuação; estabilidade diretiva; práticas de Governança Corporativa; desempenho financeiro e orçamentário nos últimos anos; histórico em termos de valores de contratações; histórico de sinistralidade; e percentual extraído entre o Limite Máximo de Garantia (LMG) e o Valor da Apólice do Seguro (Prêmio) contratado pelas estatais do benchmarking.</w:t>
            </w:r>
          </w:p>
          <w:p w:rsidRPr="003918D9" w:rsidR="00CF403F" w:rsidP="00CF403F" w:rsidRDefault="00CF403F" w14:paraId="6FC0CFA6" w14:textId="77777777">
            <w:pPr>
              <w:widowControl w:val="0"/>
              <w:spacing w:after="0" w:line="240" w:lineRule="auto"/>
              <w:jc w:val="both"/>
              <w:rPr>
                <w:rFonts w:asciiTheme="minorHAnsi" w:hAnsiTheme="minorHAnsi" w:eastAsiaTheme="minorEastAsia" w:cstheme="minorBidi"/>
                <w:color w:val="auto"/>
              </w:rPr>
            </w:pPr>
          </w:p>
          <w:p w:rsidRPr="003C0C62" w:rsidR="00CF403F" w:rsidP="00CF403F" w:rsidRDefault="00CF403F" w14:paraId="52EAF3BD" w14:textId="77777777">
            <w:pPr>
              <w:widowControl w:val="0"/>
              <w:spacing w:after="0" w:line="240" w:lineRule="auto"/>
              <w:jc w:val="both"/>
              <w:rPr>
                <w:rFonts w:ascii="Calibri" w:hAnsi="Calibri" w:eastAsia="Calibri" w:cs="Calibri"/>
                <w:color w:val="auto"/>
              </w:rPr>
            </w:pPr>
            <w:r w:rsidRPr="30DD58AA">
              <w:rPr>
                <w:rFonts w:ascii="Calibri" w:hAnsi="Calibri" w:eastAsia="Calibri" w:cs="Calibri"/>
                <w:color w:val="auto"/>
              </w:rPr>
              <w:t>III. Tipo de Apólice: Apólice à base de Reclamações (</w:t>
            </w:r>
            <w:r w:rsidRPr="30DD58AA">
              <w:rPr>
                <w:rFonts w:ascii="Calibri" w:hAnsi="Calibri" w:eastAsia="Calibri" w:cs="Calibri"/>
                <w:i/>
                <w:iCs/>
                <w:color w:val="auto"/>
              </w:rPr>
              <w:t>claims made basis</w:t>
            </w:r>
            <w:r w:rsidRPr="30DD58AA">
              <w:rPr>
                <w:rFonts w:ascii="Calibri" w:hAnsi="Calibri" w:eastAsia="Calibri" w:cs="Calibri"/>
                <w:color w:val="auto"/>
              </w:rPr>
              <w:t>) com cláusula de Notificações, ou seja, com a possibilidade de registrar, formalmente, junto a seguradora, fatos ou circunstâncias potencialmente danosas, cobertos pelo seguro, mas ainda não reclamados, vinculando a apólice então vigente a reclamações futuras que vierem a ser apresentadas por terceiros prejudicados.</w:t>
            </w:r>
          </w:p>
          <w:p w:rsidRPr="003918D9" w:rsidR="00CF403F" w:rsidP="00CF403F" w:rsidRDefault="00CF403F" w14:paraId="1A956ACF" w14:textId="77777777">
            <w:pPr>
              <w:widowControl w:val="0"/>
              <w:spacing w:after="0" w:line="240" w:lineRule="auto"/>
              <w:jc w:val="both"/>
              <w:rPr>
                <w:rFonts w:asciiTheme="minorHAnsi" w:hAnsiTheme="minorHAnsi" w:eastAsiaTheme="minorEastAsia" w:cstheme="minorBidi"/>
                <w:color w:val="auto"/>
              </w:rPr>
            </w:pPr>
          </w:p>
          <w:p w:rsidRPr="003918D9" w:rsidR="00CF403F" w:rsidP="00CF403F" w:rsidRDefault="00CF403F" w14:paraId="712F562C" w14:textId="77777777">
            <w:pPr>
              <w:widowControl w:val="0"/>
              <w:spacing w:after="0" w:line="240" w:lineRule="auto"/>
              <w:jc w:val="both"/>
              <w:rPr>
                <w:rFonts w:asciiTheme="minorHAnsi" w:hAnsiTheme="minorHAnsi" w:eastAsiaTheme="minorEastAsia" w:cstheme="minorBidi"/>
                <w:color w:val="auto"/>
              </w:rPr>
            </w:pPr>
            <w:r w:rsidRPr="44512B3F">
              <w:rPr>
                <w:rFonts w:asciiTheme="minorHAnsi" w:hAnsiTheme="minorHAnsi" w:eastAsiaTheme="minorEastAsia" w:cstheme="minorBidi"/>
                <w:color w:val="auto"/>
              </w:rPr>
              <w:t>Entende-se que a apólice à base de reclamações com cláusula de notificações tem como objeto o pagamento de indenização securitária com base em reclamações apresentadas à Seguradora, por parte do Tomador ou Segurado, nas hipóteses a seguir descritas:</w:t>
            </w:r>
          </w:p>
          <w:p w:rsidRPr="003918D9" w:rsidR="00CF403F" w:rsidP="00CF403F" w:rsidRDefault="00CF403F" w14:paraId="4009C10F" w14:textId="77777777">
            <w:pPr>
              <w:widowControl w:val="0"/>
              <w:spacing w:after="0" w:line="240" w:lineRule="auto"/>
              <w:jc w:val="both"/>
              <w:rPr>
                <w:rFonts w:asciiTheme="minorHAnsi" w:hAnsiTheme="minorHAnsi" w:eastAsiaTheme="minorEastAsia" w:cstheme="minorBidi"/>
                <w:color w:val="auto"/>
              </w:rPr>
            </w:pPr>
          </w:p>
          <w:p w:rsidRPr="003C0C62" w:rsidR="00CF403F" w:rsidP="00CF403F" w:rsidRDefault="00CF403F" w14:paraId="514025A7" w14:textId="77777777">
            <w:pPr>
              <w:widowControl w:val="0"/>
              <w:spacing w:after="0" w:line="240" w:lineRule="auto"/>
              <w:jc w:val="both"/>
            </w:pPr>
            <w:r w:rsidRPr="7F0C8104">
              <w:rPr>
                <w:rFonts w:ascii="Calibri" w:hAnsi="Calibri" w:eastAsia="Calibri" w:cs="Calibri"/>
                <w:color w:val="auto"/>
              </w:rPr>
              <w:t>a) os danos ou o fato gerador tenham ocorrido durante o período de vigência da apólice, ou durante o período de retroatividade; e</w:t>
            </w:r>
          </w:p>
          <w:p w:rsidRPr="003C0C62" w:rsidR="00CF403F" w:rsidP="00CF403F" w:rsidRDefault="00CF403F" w14:paraId="24F16344" w14:textId="77777777">
            <w:pPr>
              <w:widowControl w:val="0"/>
              <w:spacing w:after="0" w:line="240" w:lineRule="auto"/>
              <w:jc w:val="both"/>
            </w:pPr>
            <w:r w:rsidRPr="7F0C8104">
              <w:rPr>
                <w:rFonts w:ascii="Calibri" w:hAnsi="Calibri" w:eastAsia="Calibri" w:cs="Calibri"/>
                <w:color w:val="auto"/>
              </w:rPr>
              <w:t>b) o terceiro apresente a reclamação ao Segurado durante os seguintes períodos:</w:t>
            </w:r>
          </w:p>
          <w:p w:rsidRPr="003C0C62" w:rsidR="00CF403F" w:rsidP="00CF403F" w:rsidRDefault="00CF403F" w14:paraId="5B79FB3F" w14:textId="2C86003B">
            <w:pPr>
              <w:widowControl w:val="0"/>
              <w:spacing w:after="0" w:line="240" w:lineRule="auto"/>
              <w:jc w:val="both"/>
            </w:pPr>
            <w:r w:rsidRPr="7F0C8104">
              <w:rPr>
                <w:rFonts w:ascii="Calibri" w:hAnsi="Calibri" w:eastAsia="Calibri" w:cs="Calibri"/>
                <w:color w:val="auto"/>
              </w:rPr>
              <w:t>b.1</w:t>
            </w:r>
            <w:r w:rsidR="00354983">
              <w:rPr>
                <w:rFonts w:ascii="Calibri" w:hAnsi="Calibri" w:eastAsia="Calibri" w:cs="Calibri"/>
                <w:color w:val="auto"/>
              </w:rPr>
              <w:t>)</w:t>
            </w:r>
            <w:r w:rsidRPr="7F0C8104">
              <w:rPr>
                <w:rFonts w:ascii="Calibri" w:hAnsi="Calibri" w:eastAsia="Calibri" w:cs="Calibri"/>
                <w:color w:val="auto"/>
              </w:rPr>
              <w:t xml:space="preserve"> durante a vigência da apólice; ou</w:t>
            </w:r>
          </w:p>
          <w:p w:rsidRPr="005E2A6C" w:rsidR="00CF403F" w:rsidP="00CF403F" w:rsidRDefault="00CF403F" w14:paraId="71A88E07" w14:textId="03192B65">
            <w:pPr>
              <w:widowControl w:val="0"/>
              <w:spacing w:after="0" w:line="240" w:lineRule="auto"/>
              <w:jc w:val="both"/>
            </w:pPr>
            <w:r w:rsidRPr="30DD58AA">
              <w:rPr>
                <w:rFonts w:ascii="Calibri" w:hAnsi="Calibri" w:eastAsia="Calibri" w:cs="Calibri"/>
                <w:color w:val="auto"/>
              </w:rPr>
              <w:t>b.2</w:t>
            </w:r>
            <w:r w:rsidR="00354983">
              <w:rPr>
                <w:rFonts w:ascii="Calibri" w:hAnsi="Calibri" w:eastAsia="Calibri" w:cs="Calibri"/>
                <w:color w:val="auto"/>
              </w:rPr>
              <w:t>)</w:t>
            </w:r>
            <w:r w:rsidRPr="30DD58AA">
              <w:rPr>
                <w:rFonts w:ascii="Calibri" w:hAnsi="Calibri" w:eastAsia="Calibri" w:cs="Calibri"/>
                <w:color w:val="auto"/>
              </w:rPr>
              <w:t xml:space="preserve"> durante o prazo adicional de 36 (trinta e seis) meses, que se iniciará a partir da ocorrência de uma das hipóteses elencadas no art. 19 da Circular SUSEP nº 637, de 2021.</w:t>
            </w:r>
          </w:p>
          <w:p w:rsidRPr="003918D9" w:rsidR="00CF403F" w:rsidP="00CF403F" w:rsidRDefault="00CF403F" w14:paraId="6A5DA331" w14:textId="77777777">
            <w:pPr>
              <w:widowControl w:val="0"/>
              <w:spacing w:after="0" w:line="240" w:lineRule="auto"/>
              <w:jc w:val="both"/>
              <w:rPr>
                <w:rFonts w:asciiTheme="minorHAnsi" w:hAnsiTheme="minorHAnsi" w:eastAsiaTheme="minorEastAsia" w:cstheme="minorBidi"/>
                <w:color w:val="auto"/>
              </w:rPr>
            </w:pPr>
          </w:p>
          <w:p w:rsidRPr="003918D9" w:rsidR="00CF403F" w:rsidP="00CF403F" w:rsidRDefault="00CF403F" w14:paraId="254A8A5C" w14:textId="77777777">
            <w:pPr>
              <w:widowControl w:val="0"/>
              <w:spacing w:after="0" w:line="240" w:lineRule="auto"/>
              <w:jc w:val="both"/>
              <w:rPr>
                <w:rFonts w:asciiTheme="minorHAnsi" w:hAnsiTheme="minorHAnsi" w:eastAsiaTheme="minorEastAsia" w:cstheme="minorBidi"/>
                <w:color w:val="auto"/>
              </w:rPr>
            </w:pPr>
            <w:r w:rsidRPr="44512B3F">
              <w:rPr>
                <w:rFonts w:asciiTheme="minorHAnsi" w:hAnsiTheme="minorHAnsi" w:eastAsiaTheme="minorEastAsia" w:cstheme="minorBidi"/>
                <w:color w:val="auto"/>
              </w:rPr>
              <w:lastRenderedPageBreak/>
              <w:t>IV. A apólice de Seguro de Responsabilidade Civil de Administradores contemplará as seguintes condições básicas e as extensões de garantias/coberturas adicionais a seguir descritas:</w:t>
            </w:r>
          </w:p>
          <w:p w:rsidRPr="003918D9" w:rsidR="00CF403F" w:rsidP="00CF403F" w:rsidRDefault="00CF403F" w14:paraId="37AAB30E" w14:textId="77777777">
            <w:pPr>
              <w:widowControl w:val="0"/>
              <w:spacing w:after="0" w:line="240" w:lineRule="auto"/>
              <w:jc w:val="both"/>
              <w:rPr>
                <w:rFonts w:asciiTheme="minorHAnsi" w:hAnsiTheme="minorHAnsi" w:eastAsiaTheme="minorEastAsia" w:cstheme="minorBidi"/>
                <w:color w:val="auto"/>
              </w:rPr>
            </w:pPr>
          </w:p>
          <w:p w:rsidRPr="003918D9" w:rsidR="00CF403F" w:rsidP="00CF403F" w:rsidRDefault="00CF403F" w14:paraId="2AA3EC71" w14:textId="77777777">
            <w:pPr>
              <w:widowControl w:val="0"/>
              <w:spacing w:after="0" w:line="240" w:lineRule="auto"/>
              <w:jc w:val="both"/>
              <w:rPr>
                <w:rFonts w:asciiTheme="minorHAnsi" w:hAnsiTheme="minorHAnsi" w:eastAsiaTheme="minorEastAsia" w:cstheme="minorBidi"/>
                <w:color w:val="auto"/>
              </w:rPr>
            </w:pPr>
            <w:r w:rsidRPr="44512B3F">
              <w:rPr>
                <w:rFonts w:asciiTheme="minorHAnsi" w:hAnsiTheme="minorHAnsi" w:eastAsiaTheme="minorEastAsia" w:cstheme="minorBidi"/>
                <w:color w:val="auto"/>
              </w:rPr>
              <w:t>1. Garantias Básicas:</w:t>
            </w:r>
          </w:p>
          <w:p w:rsidRPr="003918D9" w:rsidR="00CF403F" w:rsidP="00CF403F" w:rsidRDefault="00CF403F" w14:paraId="6DB2620C" w14:textId="77777777">
            <w:pPr>
              <w:widowControl w:val="0"/>
              <w:spacing w:after="0" w:line="240" w:lineRule="auto"/>
              <w:jc w:val="both"/>
              <w:rPr>
                <w:rFonts w:asciiTheme="minorHAnsi" w:hAnsiTheme="minorHAnsi" w:eastAsiaTheme="minorEastAsia" w:cstheme="minorBidi"/>
                <w:color w:val="auto"/>
              </w:rPr>
            </w:pPr>
          </w:p>
          <w:p w:rsidRPr="003C0C62" w:rsidR="00CF403F" w:rsidP="00CF403F" w:rsidRDefault="00CF403F" w14:paraId="6F684CA2" w14:textId="77777777">
            <w:pPr>
              <w:widowControl w:val="0"/>
              <w:spacing w:after="0" w:line="240" w:lineRule="auto"/>
              <w:jc w:val="both"/>
            </w:pPr>
            <w:r w:rsidRPr="7F0C8104">
              <w:rPr>
                <w:rFonts w:ascii="Calibri" w:hAnsi="Calibri" w:eastAsia="Calibri" w:cs="Calibri"/>
                <w:color w:val="auto"/>
              </w:rPr>
              <w:t>a) Cobertura A - Indenização ao Segurado: garante o pagamento ou reembolso ao Segurado ou a Terceiro prejudicado, dos prejuízos financeiros resultantes ou decorrentes de Reclamação por atos danosos praticados pelos Segurados da apólice no exercício de suas atribuições profissionais.</w:t>
            </w:r>
          </w:p>
          <w:p w:rsidRPr="00F709F9" w:rsidR="00CF403F" w:rsidP="00CF403F" w:rsidRDefault="00CF403F" w14:paraId="0F50E0CF" w14:textId="77777777">
            <w:pPr>
              <w:widowControl w:val="0"/>
              <w:spacing w:after="0" w:line="240" w:lineRule="auto"/>
              <w:jc w:val="both"/>
              <w:rPr>
                <w:rFonts w:ascii="Calibri" w:hAnsi="Calibri" w:eastAsia="Calibri" w:cs="Calibri"/>
                <w:color w:val="auto"/>
              </w:rPr>
            </w:pPr>
            <w:r w:rsidRPr="00F709F9">
              <w:rPr>
                <w:rFonts w:ascii="Calibri" w:hAnsi="Calibri" w:eastAsia="Calibri" w:cs="Calibri"/>
                <w:color w:val="auto"/>
              </w:rPr>
              <w:t>b) Cobertura B - Reembolso ao Tomador: garante o reembolso ao Tomador, caso tenham antecipado pagamento ou indenização ao Segurado ou ao Terceiro prejudicado, dos prejuízos financeiros resultantes ou decorrentes da Reclamação feita contra o Segurado.</w:t>
            </w:r>
          </w:p>
          <w:p w:rsidR="00CF403F" w:rsidP="00CF403F" w:rsidRDefault="00CF403F" w14:paraId="2CCD25B7" w14:textId="77777777">
            <w:pPr>
              <w:widowControl w:val="0"/>
              <w:spacing w:after="0" w:line="240" w:lineRule="auto"/>
              <w:jc w:val="both"/>
              <w:rPr>
                <w:rFonts w:ascii="Calibri" w:hAnsi="Calibri" w:eastAsia="Calibri" w:cs="Calibri"/>
                <w:color w:val="auto"/>
              </w:rPr>
            </w:pPr>
          </w:p>
          <w:p w:rsidR="00CF403F" w:rsidP="00CF403F" w:rsidRDefault="00CF403F" w14:paraId="552CA004" w14:textId="77777777">
            <w:pPr>
              <w:widowControl w:val="0"/>
              <w:spacing w:after="0" w:line="240" w:lineRule="auto"/>
              <w:jc w:val="both"/>
              <w:rPr>
                <w:rFonts w:ascii="Calibri" w:hAnsi="Calibri" w:eastAsia="Calibri" w:cs="Calibri"/>
                <w:color w:val="auto"/>
              </w:rPr>
            </w:pPr>
            <w:r w:rsidRPr="44512B3F">
              <w:rPr>
                <w:rFonts w:ascii="Calibri" w:hAnsi="Calibri" w:eastAsia="Calibri" w:cs="Calibri"/>
                <w:color w:val="auto"/>
              </w:rPr>
              <w:t>1.1. Para efeitos da cobertura do seguro, as indenizações incluem, entre outras reclamações:</w:t>
            </w:r>
          </w:p>
          <w:p w:rsidR="00CF403F" w:rsidP="00CF403F" w:rsidRDefault="00CF403F" w14:paraId="2C039EAF" w14:textId="77777777">
            <w:pPr>
              <w:widowControl w:val="0"/>
              <w:spacing w:after="0" w:line="240" w:lineRule="auto"/>
              <w:jc w:val="both"/>
              <w:rPr>
                <w:rFonts w:ascii="Calibri" w:hAnsi="Calibri" w:eastAsia="Calibri" w:cs="Calibri"/>
                <w:color w:val="auto"/>
              </w:rPr>
            </w:pPr>
          </w:p>
          <w:p w:rsidR="00CF403F" w:rsidP="00CF403F" w:rsidRDefault="00CF403F" w14:paraId="21EB6243" w14:textId="77777777">
            <w:pPr>
              <w:widowControl w:val="0"/>
              <w:spacing w:after="0" w:line="240" w:lineRule="auto"/>
              <w:jc w:val="both"/>
              <w:rPr>
                <w:rFonts w:ascii="Calibri" w:hAnsi="Calibri" w:eastAsia="Calibri" w:cs="Calibri"/>
                <w:color w:val="auto"/>
              </w:rPr>
            </w:pPr>
            <w:r w:rsidRPr="44512B3F">
              <w:rPr>
                <w:rFonts w:ascii="Calibri" w:hAnsi="Calibri" w:eastAsia="Calibri" w:cs="Calibri"/>
                <w:color w:val="auto"/>
              </w:rPr>
              <w:t xml:space="preserve">a) despesas e/ou condenações (incluindo juros de mora), decorrentes de sentenças judiciais, administrativas ou decisões arbitrais proferidas contra o Segurado; </w:t>
            </w:r>
          </w:p>
          <w:p w:rsidR="00CF403F" w:rsidP="00CF403F" w:rsidRDefault="00CF403F" w14:paraId="5E257124" w14:textId="77777777">
            <w:pPr>
              <w:widowControl w:val="0"/>
              <w:spacing w:after="0" w:line="240" w:lineRule="auto"/>
              <w:jc w:val="both"/>
              <w:rPr>
                <w:rFonts w:ascii="Calibri" w:hAnsi="Calibri" w:eastAsia="Calibri" w:cs="Calibri"/>
                <w:color w:val="auto"/>
              </w:rPr>
            </w:pPr>
            <w:r w:rsidRPr="44512B3F">
              <w:rPr>
                <w:rFonts w:ascii="Calibri" w:hAnsi="Calibri" w:eastAsia="Calibri" w:cs="Calibri"/>
                <w:color w:val="auto"/>
              </w:rPr>
              <w:t xml:space="preserve">b) acordos judiciais ou extrajudiciais negociados pela Seguradora ou mediante consentimento prévio por escrito; </w:t>
            </w:r>
          </w:p>
          <w:p w:rsidR="00CF403F" w:rsidP="00CF403F" w:rsidRDefault="00CF403F" w14:paraId="5D7252E2" w14:textId="77777777">
            <w:pPr>
              <w:widowControl w:val="0"/>
              <w:spacing w:after="0" w:line="240" w:lineRule="auto"/>
              <w:jc w:val="both"/>
              <w:rPr>
                <w:rFonts w:ascii="Calibri" w:hAnsi="Calibri" w:eastAsia="Calibri" w:cs="Calibri"/>
                <w:color w:val="auto"/>
              </w:rPr>
            </w:pPr>
            <w:r w:rsidRPr="44512B3F">
              <w:rPr>
                <w:rFonts w:ascii="Calibri" w:hAnsi="Calibri" w:eastAsia="Calibri" w:cs="Calibri"/>
                <w:color w:val="auto"/>
              </w:rPr>
              <w:t xml:space="preserve">c) custos e despesas de defesa incorridos na contratação de escritórios e/ou advogados; </w:t>
            </w:r>
          </w:p>
          <w:p w:rsidR="00CF403F" w:rsidP="00CF403F" w:rsidRDefault="00CF403F" w14:paraId="05E29C05" w14:textId="77777777">
            <w:pPr>
              <w:widowControl w:val="0"/>
              <w:spacing w:after="0" w:line="240" w:lineRule="auto"/>
              <w:jc w:val="both"/>
              <w:rPr>
                <w:rFonts w:ascii="Calibri" w:hAnsi="Calibri" w:eastAsia="Calibri" w:cs="Calibri"/>
                <w:color w:val="auto"/>
              </w:rPr>
            </w:pPr>
            <w:r w:rsidRPr="44512B3F">
              <w:rPr>
                <w:rFonts w:ascii="Calibri" w:hAnsi="Calibri" w:eastAsia="Calibri" w:cs="Calibri"/>
                <w:color w:val="auto"/>
              </w:rPr>
              <w:t>d) pagamento e/ou reembolso de quaisquer quantias ou indenizações devidas ou pagas por um Segurado a título de despesas e/ou reparação de danos, que decorram de decisões condenatórias de natureza indenizatória, nos termos da legislação aplicável.</w:t>
            </w:r>
          </w:p>
          <w:p w:rsidRPr="003C0C62" w:rsidR="00CF403F" w:rsidP="00CF403F" w:rsidRDefault="00CF403F" w14:paraId="61881F37" w14:textId="77777777">
            <w:pPr>
              <w:widowControl w:val="0"/>
              <w:spacing w:after="0" w:line="240" w:lineRule="auto"/>
              <w:jc w:val="both"/>
            </w:pPr>
          </w:p>
          <w:p w:rsidR="00CF403F" w:rsidP="00CF403F" w:rsidRDefault="00CF403F" w14:paraId="3E22720C" w14:textId="77777777">
            <w:pPr>
              <w:widowControl w:val="0"/>
              <w:spacing w:after="0" w:line="240" w:lineRule="auto"/>
              <w:jc w:val="both"/>
              <w:rPr>
                <w:rFonts w:ascii="Calibri" w:hAnsi="Calibri" w:eastAsia="Calibri" w:cs="Calibri"/>
                <w:color w:val="auto"/>
              </w:rPr>
            </w:pPr>
            <w:r w:rsidRPr="6A12C31A">
              <w:rPr>
                <w:rFonts w:ascii="Calibri" w:hAnsi="Calibri" w:eastAsia="Calibri" w:cs="Calibri"/>
                <w:color w:val="auto"/>
              </w:rPr>
              <w:t xml:space="preserve">2. Extensões das Garantias, caso estas não sejam contempladas como Garantias Básicas: </w:t>
            </w:r>
          </w:p>
          <w:p w:rsidRPr="003C0C62" w:rsidR="00CF403F" w:rsidP="00CF403F" w:rsidRDefault="00CF403F" w14:paraId="4A7E13DF" w14:textId="77777777">
            <w:pPr>
              <w:widowControl w:val="0"/>
              <w:spacing w:after="0" w:line="240" w:lineRule="auto"/>
              <w:jc w:val="both"/>
            </w:pPr>
          </w:p>
          <w:p w:rsidRPr="003C0C62" w:rsidR="00CF403F" w:rsidP="00CF403F" w:rsidRDefault="00CF403F" w14:paraId="61CD1FDC" w14:textId="77777777">
            <w:pPr>
              <w:widowControl w:val="0"/>
              <w:spacing w:after="0" w:line="240" w:lineRule="auto"/>
              <w:jc w:val="both"/>
            </w:pPr>
            <w:r w:rsidRPr="3FC131B6">
              <w:rPr>
                <w:rFonts w:ascii="Calibri" w:hAnsi="Calibri" w:eastAsia="Calibri" w:cs="Calibri"/>
                <w:color w:val="auto"/>
              </w:rPr>
              <w:t xml:space="preserve">a) </w:t>
            </w:r>
            <w:r w:rsidRPr="3FC131B6">
              <w:rPr>
                <w:rFonts w:ascii="Calibri" w:hAnsi="Calibri" w:eastAsia="Calibri" w:cs="Calibri"/>
                <w:color w:val="auto"/>
                <w:u w:val="single"/>
              </w:rPr>
              <w:t>Para Reclamações do Tomador contra Segurado</w:t>
            </w:r>
            <w:r w:rsidRPr="3FC131B6">
              <w:rPr>
                <w:rFonts w:ascii="Calibri" w:hAnsi="Calibri" w:eastAsia="Calibri" w:cs="Calibri"/>
                <w:color w:val="auto"/>
              </w:rPr>
              <w:t>: garante aos Segurados o pagamento de indenizações por prejuízos financeiros caso sejam nomeados como parte passiva numa Reclamação iniciada pelo Tomador em razão de atos danosos praticados na condição de Diretores, Administradores ou Gestores do Tomador.</w:t>
            </w:r>
          </w:p>
          <w:p w:rsidRPr="003C0C62" w:rsidR="00CF403F" w:rsidP="00CF403F" w:rsidRDefault="00CF403F" w14:paraId="154C3090" w14:textId="29C8CB4E">
            <w:pPr>
              <w:widowControl w:val="0"/>
              <w:spacing w:after="0" w:line="240" w:lineRule="auto"/>
              <w:jc w:val="both"/>
            </w:pPr>
            <w:r w:rsidRPr="3FC131B6">
              <w:rPr>
                <w:rFonts w:ascii="Calibri" w:hAnsi="Calibri" w:eastAsia="Calibri" w:cs="Calibri"/>
                <w:color w:val="auto"/>
              </w:rPr>
              <w:t xml:space="preserve">b) </w:t>
            </w:r>
            <w:r w:rsidRPr="3FC131B6">
              <w:rPr>
                <w:rFonts w:ascii="Calibri" w:hAnsi="Calibri" w:eastAsia="Calibri" w:cs="Calibri"/>
                <w:color w:val="auto"/>
                <w:u w:val="single"/>
              </w:rPr>
              <w:t>Para Reclamações de Segurado contra Segurado</w:t>
            </w:r>
            <w:r w:rsidRPr="3FC131B6">
              <w:rPr>
                <w:rFonts w:ascii="Calibri" w:hAnsi="Calibri" w:eastAsia="Calibri" w:cs="Calibri"/>
                <w:color w:val="auto"/>
              </w:rPr>
              <w:t xml:space="preserve">: assegura aos Segurados os pagamentos de indenizações por prejuízos financeiros caso sejam nomeados como parte passiva numa Reclamação iniciada por um Segurado em face de </w:t>
            </w:r>
            <w:r w:rsidRPr="3FC131B6" w:rsidR="001946D2">
              <w:rPr>
                <w:rFonts w:ascii="Calibri" w:hAnsi="Calibri" w:eastAsia="Calibri" w:cs="Calibri"/>
                <w:color w:val="auto"/>
              </w:rPr>
              <w:t>outro segurado</w:t>
            </w:r>
            <w:r w:rsidRPr="3FC131B6">
              <w:rPr>
                <w:rFonts w:ascii="Calibri" w:hAnsi="Calibri" w:eastAsia="Calibri" w:cs="Calibri"/>
                <w:color w:val="auto"/>
              </w:rPr>
              <w:t>, em razão de atos danosos praticados na condição de Diretores, Administradores ou Gestores do Tomador.</w:t>
            </w:r>
          </w:p>
          <w:p w:rsidRPr="003C0C62" w:rsidR="00CF403F" w:rsidP="00CF403F" w:rsidRDefault="00CF403F" w14:paraId="26EFBE89" w14:textId="77777777">
            <w:pPr>
              <w:widowControl w:val="0"/>
              <w:spacing w:after="0" w:line="240" w:lineRule="auto"/>
              <w:jc w:val="both"/>
            </w:pPr>
            <w:r w:rsidRPr="18894FCC">
              <w:rPr>
                <w:rFonts w:ascii="Calibri" w:hAnsi="Calibri" w:eastAsia="Calibri" w:cs="Calibri"/>
                <w:color w:val="auto"/>
              </w:rPr>
              <w:t xml:space="preserve">c) </w:t>
            </w:r>
            <w:r w:rsidRPr="18894FCC">
              <w:rPr>
                <w:rFonts w:ascii="Calibri" w:hAnsi="Calibri" w:eastAsia="Calibri" w:cs="Calibri"/>
                <w:color w:val="auto"/>
                <w:u w:val="single"/>
              </w:rPr>
              <w:t>Para Danos Materiais, Corporais e Morais a Empregados em Função das Atividades do Tomador</w:t>
            </w:r>
            <w:r w:rsidRPr="18894FCC">
              <w:rPr>
                <w:rFonts w:ascii="Calibri" w:hAnsi="Calibri" w:eastAsia="Calibri" w:cs="Calibri"/>
                <w:color w:val="auto"/>
              </w:rPr>
              <w:t>: garante o pagamento de perdas indenizáveis decorrentes de Reclamações movidas contra os Segurados, desde que tais indivíduos sejam (individual ou coletivamente) nomeados como parte passiva em processo judicial, procedimento administrativo ou extrajudicial, que objetiva a sua responsabilização por danos materiais, corporais e morais causados a Empregados em decorrência das atividades empresariais desempenhadas pelo Tomador.</w:t>
            </w:r>
          </w:p>
          <w:p w:rsidRPr="003C0C62" w:rsidR="00CF403F" w:rsidP="00CF403F" w:rsidRDefault="00CF403F" w14:paraId="566D466A" w14:textId="77777777">
            <w:pPr>
              <w:widowControl w:val="0"/>
              <w:spacing w:after="0" w:line="240" w:lineRule="auto"/>
              <w:jc w:val="both"/>
            </w:pPr>
            <w:r w:rsidRPr="44512B3F">
              <w:rPr>
                <w:rFonts w:ascii="Calibri" w:hAnsi="Calibri" w:eastAsia="Calibri" w:cs="Calibri"/>
                <w:color w:val="auto"/>
              </w:rPr>
              <w:t xml:space="preserve">d) </w:t>
            </w:r>
            <w:r w:rsidRPr="44512B3F">
              <w:rPr>
                <w:rFonts w:ascii="Calibri" w:hAnsi="Calibri" w:eastAsia="Calibri" w:cs="Calibri"/>
                <w:color w:val="auto"/>
                <w:u w:val="single"/>
              </w:rPr>
              <w:t>Para Danos Morais a Terceiros em Função das Atividades do Tomador</w:t>
            </w:r>
            <w:r w:rsidRPr="44512B3F">
              <w:rPr>
                <w:rFonts w:ascii="Calibri" w:hAnsi="Calibri" w:eastAsia="Calibri" w:cs="Calibri"/>
                <w:color w:val="auto"/>
              </w:rPr>
              <w:t xml:space="preserve">: assegura o pagamento de perdas indenizáveis decorrentes de Reclamações movidas contra os Segurados, desde que tais indivíduos sejam (individual ou coletivamente) nomeados como parte passiva em processo judicial, procedimento administrativo ou extrajudicial, com o objetivo de responsabilizá-lo de forma solidária ou subsidiária em face de decisões tomadas no exercício de suas funções administrativas e finalísticas, por danos materiais causados a Terceiros em decorrência das </w:t>
            </w:r>
            <w:r w:rsidRPr="44512B3F">
              <w:rPr>
                <w:rFonts w:ascii="Calibri" w:hAnsi="Calibri" w:eastAsia="Calibri" w:cs="Calibri"/>
                <w:color w:val="auto"/>
              </w:rPr>
              <w:lastRenderedPageBreak/>
              <w:t>atividades empresariais desempenhadas pelo Tomador.</w:t>
            </w:r>
          </w:p>
          <w:p w:rsidRPr="003C0C62" w:rsidR="00CF403F" w:rsidP="00CF403F" w:rsidRDefault="00CF403F" w14:paraId="393336A3" w14:textId="77777777">
            <w:pPr>
              <w:widowControl w:val="0"/>
              <w:spacing w:after="0" w:line="240" w:lineRule="auto"/>
              <w:jc w:val="both"/>
            </w:pPr>
            <w:r w:rsidRPr="18894FCC">
              <w:rPr>
                <w:rFonts w:ascii="Calibri" w:hAnsi="Calibri" w:eastAsia="Calibri" w:cs="Calibri"/>
                <w:color w:val="auto"/>
              </w:rPr>
              <w:t xml:space="preserve">e) </w:t>
            </w:r>
            <w:r w:rsidRPr="18894FCC">
              <w:rPr>
                <w:rFonts w:ascii="Calibri" w:hAnsi="Calibri" w:eastAsia="Calibri" w:cs="Calibri"/>
                <w:color w:val="auto"/>
                <w:u w:val="single"/>
              </w:rPr>
              <w:t>Para Processos existentes contra o Tomador</w:t>
            </w:r>
            <w:r w:rsidRPr="18894FCC">
              <w:rPr>
                <w:rFonts w:ascii="Calibri" w:hAnsi="Calibri" w:eastAsia="Calibri" w:cs="Calibri"/>
                <w:color w:val="auto"/>
              </w:rPr>
              <w:t>: garante o pagamento de perdas indenizáveis decorrentes de processos civis, criminais, regulatórios, investigativos e arbitrais existentes exclusivamente contra o Tomador, a partir da data de retroatividade concedida para esta cobertura, que venham a se tornar uma Reclamação contra o Diretor, Administrador ou Gestor, em razão da desconsideração da personalidade jurídica do Tomador ou de sua responsabilidade solidária ou subsidiária.</w:t>
            </w:r>
          </w:p>
          <w:p w:rsidRPr="003C0C62" w:rsidR="00CF403F" w:rsidP="00CF403F" w:rsidRDefault="00CF403F" w14:paraId="7CC3D4CB" w14:textId="77777777">
            <w:pPr>
              <w:widowControl w:val="0"/>
              <w:spacing w:after="0" w:line="240" w:lineRule="auto"/>
              <w:jc w:val="both"/>
            </w:pPr>
            <w:r w:rsidRPr="44512B3F">
              <w:rPr>
                <w:rFonts w:ascii="Calibri" w:hAnsi="Calibri" w:eastAsia="Calibri" w:cs="Calibri"/>
                <w:color w:val="auto"/>
              </w:rPr>
              <w:t xml:space="preserve">f) </w:t>
            </w:r>
            <w:r w:rsidRPr="44512B3F">
              <w:rPr>
                <w:rFonts w:ascii="Calibri" w:hAnsi="Calibri" w:eastAsia="Calibri" w:cs="Calibri"/>
                <w:color w:val="auto"/>
                <w:u w:val="single"/>
              </w:rPr>
              <w:t>Para Práticas Trabalhistas Indevidas</w:t>
            </w:r>
            <w:r w:rsidRPr="44512B3F">
              <w:rPr>
                <w:rFonts w:ascii="Calibri" w:hAnsi="Calibri" w:eastAsia="Calibri" w:cs="Calibri"/>
                <w:color w:val="auto"/>
              </w:rPr>
              <w:t>: assegura a proteção à responsabilização do Segurado, de forma solidária ou subsidiária, para as Reclamações decorrentes de danos morais pela prática trabalhista indevida dos Segurados para com os empregados do Tomador. Esta cobertura estabelece o pagamento por perdas indenizáveis as quais os Segurados sejam responsabilizados.</w:t>
            </w:r>
          </w:p>
          <w:p w:rsidRPr="003C0C62" w:rsidR="00CF403F" w:rsidP="00CF403F" w:rsidRDefault="00CF403F" w14:paraId="7FC757D1" w14:textId="77777777">
            <w:pPr>
              <w:widowControl w:val="0"/>
              <w:spacing w:after="0" w:line="240" w:lineRule="auto"/>
              <w:jc w:val="both"/>
              <w:rPr>
                <w:rFonts w:ascii="Calibri" w:hAnsi="Calibri" w:eastAsia="Calibri" w:cs="Calibri"/>
                <w:color w:val="auto"/>
              </w:rPr>
            </w:pPr>
            <w:r w:rsidRPr="18894FCC">
              <w:rPr>
                <w:rFonts w:ascii="Calibri" w:hAnsi="Calibri" w:eastAsia="Calibri" w:cs="Calibri"/>
                <w:color w:val="auto"/>
              </w:rPr>
              <w:t xml:space="preserve">g) </w:t>
            </w:r>
            <w:r w:rsidRPr="18894FCC">
              <w:rPr>
                <w:rFonts w:ascii="Calibri" w:hAnsi="Calibri" w:eastAsia="Calibri" w:cs="Calibri"/>
                <w:color w:val="auto"/>
                <w:u w:val="single"/>
              </w:rPr>
              <w:t>Para Responsabilidade Trabalhista, Tributária e Previdenciária</w:t>
            </w:r>
            <w:r w:rsidRPr="18894FCC">
              <w:rPr>
                <w:rFonts w:ascii="Calibri" w:hAnsi="Calibri" w:eastAsia="Calibri" w:cs="Calibri"/>
                <w:color w:val="auto"/>
              </w:rPr>
              <w:t>: assegura o pagamento de indenizações por prejuízos financeiros decorrentes de responsabilização dos Segurados, pelo pagamento de dívidas e obrigações de natureza trabalhista, previdenciária ou tributária do Tomador, imposta por decisão judicial transitada em julgado ou decisão administrativa definitiva, inclusive no caso de desconsideração da personalidade jurídica do Tomador.</w:t>
            </w:r>
          </w:p>
          <w:p w:rsidRPr="003C0C62" w:rsidR="00CF403F" w:rsidP="00CF403F" w:rsidRDefault="00CF403F" w14:paraId="1D80F8AB" w14:textId="77777777">
            <w:pPr>
              <w:widowControl w:val="0"/>
              <w:spacing w:after="0" w:line="240" w:lineRule="auto"/>
              <w:jc w:val="both"/>
            </w:pPr>
            <w:r w:rsidRPr="3FC131B6">
              <w:rPr>
                <w:rFonts w:ascii="Calibri" w:hAnsi="Calibri" w:eastAsia="Calibri" w:cs="Calibri"/>
                <w:color w:val="auto"/>
              </w:rPr>
              <w:t xml:space="preserve">h) </w:t>
            </w:r>
            <w:r w:rsidRPr="3FC131B6">
              <w:rPr>
                <w:rFonts w:ascii="Calibri" w:hAnsi="Calibri" w:eastAsia="Calibri" w:cs="Calibri"/>
                <w:color w:val="auto"/>
                <w:u w:val="single"/>
              </w:rPr>
              <w:t>Para Segurados Aposen</w:t>
            </w:r>
            <w:r w:rsidRPr="006B79E9">
              <w:rPr>
                <w:rFonts w:ascii="Calibri" w:hAnsi="Calibri" w:eastAsia="Calibri" w:cs="Calibri"/>
                <w:color w:val="auto"/>
                <w:u w:val="single"/>
              </w:rPr>
              <w:t>tados</w:t>
            </w:r>
            <w:r w:rsidRPr="005A29C5">
              <w:rPr>
                <w:rFonts w:ascii="Calibri" w:hAnsi="Calibri" w:eastAsia="Calibri" w:cs="Calibri"/>
                <w:color w:val="auto"/>
                <w:u w:val="single"/>
              </w:rPr>
              <w:t xml:space="preserve"> e para Demissões Voluntárias</w:t>
            </w:r>
            <w:r w:rsidRPr="3FC131B6">
              <w:rPr>
                <w:rFonts w:ascii="Calibri" w:hAnsi="Calibri" w:eastAsia="Calibri" w:cs="Calibri"/>
                <w:color w:val="auto"/>
              </w:rPr>
              <w:t>: garante ao Segurado que, nos termos da legislação vigente, venha se aposentar no período de vigência da apólice, o direito a um prazo complementar por período limitado, para apresentar à Seguradora Reclamações em que figure como parte passiva.</w:t>
            </w:r>
          </w:p>
          <w:p w:rsidRPr="003C0C62" w:rsidR="00CF403F" w:rsidP="00CF403F" w:rsidRDefault="00CF403F" w14:paraId="77D088D1" w14:textId="77777777">
            <w:pPr>
              <w:widowControl w:val="0"/>
              <w:spacing w:after="0" w:line="240" w:lineRule="auto"/>
              <w:jc w:val="both"/>
              <w:rPr>
                <w:rFonts w:ascii="Calibri" w:hAnsi="Calibri" w:eastAsia="Calibri" w:cs="Calibri"/>
                <w:color w:val="auto"/>
              </w:rPr>
            </w:pPr>
            <w:r w:rsidRPr="44512B3F">
              <w:rPr>
                <w:rFonts w:ascii="Calibri" w:hAnsi="Calibri" w:eastAsia="Calibri" w:cs="Calibri"/>
                <w:color w:val="auto"/>
              </w:rPr>
              <w:t xml:space="preserve">i) </w:t>
            </w:r>
            <w:r w:rsidRPr="44512B3F">
              <w:rPr>
                <w:rFonts w:ascii="Calibri" w:hAnsi="Calibri" w:eastAsia="Calibri" w:cs="Calibri"/>
                <w:color w:val="auto"/>
                <w:u w:val="single"/>
              </w:rPr>
              <w:t>Para Responsabilidade do Cônjuge ou Companheiro(a) em União Estável</w:t>
            </w:r>
            <w:r w:rsidRPr="44512B3F">
              <w:rPr>
                <w:rFonts w:ascii="Calibri" w:hAnsi="Calibri" w:eastAsia="Calibri" w:cs="Calibri"/>
                <w:color w:val="auto"/>
              </w:rPr>
              <w:t>: garante o pagamento de prejuízos financeiros resultantes ou consequentes de Reclamações feitas contra o cônjuge ou companheiro(a) do Segurado, atingidos única e exclusivamente em virtude dessa condição, em razão de ato danoso supostamente praticado pelo Segurado. A cobertura é limitada à constrição do patrimônio comum mantido entre o Segurado e o seu cônjuge ou companheiro(a). Esta extensão de cobertura não cobrirá Reclamações decorrentes apenas de atos ou omissões do cônjuge ou companheiro(a).</w:t>
            </w:r>
          </w:p>
          <w:p w:rsidRPr="003C0C62" w:rsidR="00CF403F" w:rsidP="00CF403F" w:rsidRDefault="00CF403F" w14:paraId="161DABD2" w14:textId="77777777">
            <w:pPr>
              <w:widowControl w:val="0"/>
              <w:spacing w:after="0" w:line="240" w:lineRule="auto"/>
              <w:jc w:val="both"/>
              <w:rPr>
                <w:rFonts w:ascii="Calibri" w:hAnsi="Calibri" w:eastAsia="Calibri" w:cs="Calibri"/>
                <w:color w:val="auto"/>
              </w:rPr>
            </w:pPr>
            <w:r w:rsidRPr="44512B3F">
              <w:rPr>
                <w:rFonts w:ascii="Calibri" w:hAnsi="Calibri" w:eastAsia="Calibri" w:cs="Calibri"/>
                <w:color w:val="auto"/>
              </w:rPr>
              <w:t xml:space="preserve">j) </w:t>
            </w:r>
            <w:r w:rsidRPr="44512B3F">
              <w:rPr>
                <w:rFonts w:ascii="Calibri" w:hAnsi="Calibri" w:eastAsia="Calibri" w:cs="Calibri"/>
                <w:color w:val="auto"/>
                <w:u w:val="single"/>
              </w:rPr>
              <w:t>Para Espólio, Herdeiros e Representantes Legais</w:t>
            </w:r>
            <w:r w:rsidRPr="44512B3F">
              <w:rPr>
                <w:rFonts w:ascii="Calibri" w:hAnsi="Calibri" w:eastAsia="Calibri" w:cs="Calibri"/>
                <w:color w:val="auto"/>
              </w:rPr>
              <w:t>: assegura o pagamento de prejuízos financeiros resultantes ou consequentes de Reclamações decorrentes de ato danoso cometido pelo Segurado, e que em razão de incapacidade legal ou falecimento, passar a atingir o espólio, herdeiros ou representantes legais. Esta extensão de cobertura não cobrirá Reclamações decorrentes apenas de atos ou omissões do espólio, herdeiros ou representantes legais.</w:t>
            </w:r>
          </w:p>
          <w:p w:rsidRPr="003C0C62" w:rsidR="00CF403F" w:rsidP="00CF403F" w:rsidRDefault="00CF403F" w14:paraId="0B554E5D" w14:textId="77777777">
            <w:pPr>
              <w:widowControl w:val="0"/>
              <w:spacing w:after="0" w:line="240" w:lineRule="auto"/>
              <w:jc w:val="both"/>
            </w:pPr>
            <w:r w:rsidRPr="44512B3F">
              <w:rPr>
                <w:rFonts w:ascii="Calibri" w:hAnsi="Calibri" w:eastAsia="Calibri" w:cs="Calibri"/>
                <w:color w:val="auto"/>
              </w:rPr>
              <w:t xml:space="preserve">k) </w:t>
            </w:r>
            <w:r w:rsidRPr="44512B3F">
              <w:rPr>
                <w:rFonts w:ascii="Calibri" w:hAnsi="Calibri" w:eastAsia="Calibri" w:cs="Calibri"/>
                <w:color w:val="auto"/>
                <w:u w:val="single"/>
              </w:rPr>
              <w:t>Para Indisponibilidade de Bens Pessoais</w:t>
            </w:r>
            <w:r w:rsidRPr="44512B3F">
              <w:rPr>
                <w:rFonts w:ascii="Calibri" w:hAnsi="Calibri" w:eastAsia="Calibri" w:cs="Calibri"/>
                <w:color w:val="auto"/>
              </w:rPr>
              <w:t>: garante o adiantamento do pagamento de danos sofridos pelos Segurados em virtude de medida judicial ou administrativa contra os mesmos que determine o bloqueio ou a indisponibilidade de seus bens pessoais (móveis ou imóveis), ou seu direito de usufruir destes bens, no todo ou em parte.</w:t>
            </w:r>
          </w:p>
          <w:p w:rsidRPr="003C0C62" w:rsidR="00CF403F" w:rsidP="00CF403F" w:rsidRDefault="00CF403F" w14:paraId="62AC0CAA" w14:textId="77777777">
            <w:pPr>
              <w:widowControl w:val="0"/>
              <w:spacing w:after="0" w:line="240" w:lineRule="auto"/>
              <w:jc w:val="both"/>
            </w:pPr>
            <w:r w:rsidRPr="18894FCC">
              <w:rPr>
                <w:rFonts w:ascii="Calibri" w:hAnsi="Calibri" w:eastAsia="Calibri" w:cs="Calibri"/>
                <w:color w:val="auto"/>
              </w:rPr>
              <w:t xml:space="preserve">l) </w:t>
            </w:r>
            <w:r w:rsidRPr="18894FCC">
              <w:rPr>
                <w:rFonts w:ascii="Calibri" w:hAnsi="Calibri" w:eastAsia="Calibri" w:cs="Calibri"/>
                <w:color w:val="auto"/>
                <w:u w:val="single"/>
              </w:rPr>
              <w:t>Para Penhora online</w:t>
            </w:r>
            <w:r w:rsidRPr="18894FCC">
              <w:rPr>
                <w:rFonts w:ascii="Calibri" w:hAnsi="Calibri" w:eastAsia="Calibri" w:cs="Calibri"/>
                <w:color w:val="auto"/>
              </w:rPr>
              <w:t>: assegura o pagamento de indenizações mensais ao Segurado, limitadas ao seu salário líquido mensal ou outro valor previamente estabelecido, após o decurso de determinado período de carência a contar da penhora online, determinada por ordem ou despacho judicial que determinou o bloqueio da conta bancária do Segurado, resultante de uma Reclamação coberta pelo Seguro de Responsabilidade Civil de Administradores.</w:t>
            </w:r>
          </w:p>
          <w:p w:rsidRPr="003C0C62" w:rsidR="00CF403F" w:rsidP="00CF403F" w:rsidRDefault="00CF403F" w14:paraId="7D6ECF83" w14:textId="77777777">
            <w:pPr>
              <w:widowControl w:val="0"/>
              <w:spacing w:after="0" w:line="240" w:lineRule="auto"/>
              <w:jc w:val="both"/>
            </w:pPr>
            <w:r w:rsidRPr="44512B3F">
              <w:rPr>
                <w:rFonts w:ascii="Calibri" w:hAnsi="Calibri" w:eastAsia="Calibri" w:cs="Calibri"/>
                <w:color w:val="auto"/>
              </w:rPr>
              <w:t xml:space="preserve">m) </w:t>
            </w:r>
            <w:r w:rsidRPr="44512B3F">
              <w:rPr>
                <w:rFonts w:ascii="Calibri" w:hAnsi="Calibri" w:eastAsia="Calibri" w:cs="Calibri"/>
                <w:color w:val="auto"/>
                <w:u w:val="single"/>
              </w:rPr>
              <w:t>Para Custos de Defesa Emergenciais</w:t>
            </w:r>
            <w:r w:rsidRPr="44512B3F">
              <w:rPr>
                <w:rFonts w:ascii="Calibri" w:hAnsi="Calibri" w:eastAsia="Calibri" w:cs="Calibri"/>
                <w:color w:val="auto"/>
              </w:rPr>
              <w:t xml:space="preserve">: garante o pagamento de custos de defesa emergencial, quando não houver a possibilidade de o Segurado e/ou Tomador comunicar à Seguradora para obter anuência para utilização de Custos de Defesa em decorrência de uma Reclamação, desde que o objeto da ação esteja amparado pelo Seguro D&amp;O e os valores estejam condizentes com os </w:t>
            </w:r>
            <w:r w:rsidRPr="44512B3F">
              <w:rPr>
                <w:rFonts w:ascii="Calibri" w:hAnsi="Calibri" w:eastAsia="Calibri" w:cs="Calibri"/>
                <w:color w:val="auto"/>
              </w:rPr>
              <w:lastRenderedPageBreak/>
              <w:t>praticados no mercado.</w:t>
            </w:r>
          </w:p>
          <w:p w:rsidRPr="003C0C62" w:rsidR="00CF403F" w:rsidP="00CF403F" w:rsidRDefault="00CF403F" w14:paraId="1F1BDB2A" w14:textId="77777777">
            <w:pPr>
              <w:widowControl w:val="0"/>
              <w:spacing w:after="0" w:line="240" w:lineRule="auto"/>
              <w:jc w:val="both"/>
            </w:pPr>
            <w:r w:rsidRPr="18894FCC">
              <w:rPr>
                <w:rFonts w:ascii="Calibri" w:hAnsi="Calibri" w:eastAsia="Calibri" w:cs="Calibri"/>
                <w:color w:val="auto"/>
              </w:rPr>
              <w:t xml:space="preserve">n) </w:t>
            </w:r>
            <w:r w:rsidRPr="18894FCC">
              <w:rPr>
                <w:rFonts w:ascii="Calibri" w:hAnsi="Calibri" w:eastAsia="Calibri" w:cs="Calibri"/>
                <w:color w:val="auto"/>
                <w:u w:val="single"/>
              </w:rPr>
              <w:t>Para Custos de Defesa por Falhas na Prestação de Serviços a Terceiros</w:t>
            </w:r>
            <w:r w:rsidRPr="18894FCC">
              <w:rPr>
                <w:rFonts w:ascii="Calibri" w:hAnsi="Calibri" w:eastAsia="Calibri" w:cs="Calibri"/>
                <w:color w:val="auto"/>
              </w:rPr>
              <w:t>: assegura o pagamento de Custos de Defesa do Segurado, decorrentes de Reclamação decorrente da responsabilidade civil por falhas na prestação de serviços a Terceiros.</w:t>
            </w:r>
          </w:p>
          <w:p w:rsidRPr="003C0C62" w:rsidR="00CF403F" w:rsidP="00CF403F" w:rsidRDefault="00CF403F" w14:paraId="0AB3966E" w14:textId="77777777">
            <w:pPr>
              <w:widowControl w:val="0"/>
              <w:spacing w:after="0" w:line="240" w:lineRule="auto"/>
              <w:jc w:val="both"/>
            </w:pPr>
            <w:r w:rsidRPr="44512B3F">
              <w:rPr>
                <w:rFonts w:ascii="Calibri" w:hAnsi="Calibri" w:eastAsia="Calibri" w:cs="Calibri"/>
                <w:color w:val="auto"/>
              </w:rPr>
              <w:t xml:space="preserve">o) </w:t>
            </w:r>
            <w:r w:rsidRPr="44512B3F">
              <w:rPr>
                <w:rFonts w:ascii="Calibri" w:hAnsi="Calibri" w:eastAsia="Calibri" w:cs="Calibri"/>
                <w:color w:val="auto"/>
                <w:u w:val="single"/>
              </w:rPr>
              <w:t>Para Custos de Defesa, Acordos e Alocações</w:t>
            </w:r>
            <w:r w:rsidRPr="44512B3F">
              <w:rPr>
                <w:rFonts w:ascii="Calibri" w:hAnsi="Calibri" w:eastAsia="Calibri" w:cs="Calibri"/>
                <w:color w:val="auto"/>
              </w:rPr>
              <w:t>: garante o pagamento dos Custos de Defesa dos Segurados inclusive na esfera criminal, sendo estes responsáveis por adotar todas as medidas para a sua defesa nas Reclamações apresentadas contra estes, desde que:</w:t>
            </w:r>
          </w:p>
          <w:p w:rsidRPr="003C0C62" w:rsidR="00CF403F" w:rsidP="00CF403F" w:rsidRDefault="00CF403F" w14:paraId="269EA7F8" w14:textId="77777777">
            <w:pPr>
              <w:widowControl w:val="0"/>
              <w:spacing w:after="0" w:line="240" w:lineRule="auto"/>
              <w:jc w:val="both"/>
            </w:pPr>
            <w:r w:rsidRPr="44512B3F">
              <w:rPr>
                <w:rFonts w:ascii="Calibri" w:hAnsi="Calibri" w:eastAsia="Calibri" w:cs="Calibri"/>
                <w:color w:val="auto"/>
              </w:rPr>
              <w:t>o.1 - sejam fornecidos à Seguradora todas as informações relativas às referidas Reclamações; e</w:t>
            </w:r>
          </w:p>
          <w:p w:rsidRPr="003C0C62" w:rsidR="00CF403F" w:rsidP="00CF403F" w:rsidRDefault="00CF403F" w14:paraId="2F9E9CCD" w14:textId="77777777">
            <w:pPr>
              <w:widowControl w:val="0"/>
              <w:spacing w:after="0" w:line="240" w:lineRule="auto"/>
              <w:jc w:val="both"/>
            </w:pPr>
            <w:r w:rsidRPr="44512B3F">
              <w:rPr>
                <w:rFonts w:ascii="Calibri" w:hAnsi="Calibri" w:eastAsia="Calibri" w:cs="Calibri"/>
                <w:color w:val="auto"/>
              </w:rPr>
              <w:t>o.2 - seja a Seguradora mantida inteiramente informada de todos os assuntos relacionados com ou relativos às investigações, defesas ou acordos em qualquer Reclamação.</w:t>
            </w:r>
          </w:p>
          <w:p w:rsidRPr="003C0C62" w:rsidR="00CF403F" w:rsidP="00CF403F" w:rsidRDefault="00CF403F" w14:paraId="72F237CA" w14:textId="77777777">
            <w:pPr>
              <w:widowControl w:val="0"/>
              <w:spacing w:after="0" w:line="240" w:lineRule="auto"/>
              <w:jc w:val="both"/>
            </w:pPr>
            <w:r w:rsidRPr="44512B3F">
              <w:rPr>
                <w:rFonts w:ascii="Calibri" w:hAnsi="Calibri" w:eastAsia="Calibri" w:cs="Calibri"/>
                <w:color w:val="auto"/>
              </w:rPr>
              <w:t xml:space="preserve">p) </w:t>
            </w:r>
            <w:r w:rsidRPr="44512B3F">
              <w:rPr>
                <w:rFonts w:ascii="Calibri" w:hAnsi="Calibri" w:eastAsia="Calibri" w:cs="Calibri"/>
                <w:color w:val="auto"/>
                <w:u w:val="single"/>
              </w:rPr>
              <w:t>Para Custos de Defesa em casos de Restrição de Liberdade, Extradição e Deportação</w:t>
            </w:r>
            <w:r w:rsidRPr="44512B3F">
              <w:rPr>
                <w:rFonts w:ascii="Calibri" w:hAnsi="Calibri" w:eastAsia="Calibri" w:cs="Calibri"/>
                <w:color w:val="auto"/>
              </w:rPr>
              <w:t>: assegura o pagamento de Custos de Defesa do Segurado visando à dispensa, reversão, modificação ou anulação de uma ordem judicial emitida durante o Período de Vigência, decorrente de Reclamação impondo:</w:t>
            </w:r>
          </w:p>
          <w:p w:rsidRPr="003C0C62" w:rsidR="00CF403F" w:rsidP="00CF403F" w:rsidRDefault="00CF403F" w14:paraId="51533FFC" w14:textId="77777777">
            <w:pPr>
              <w:widowControl w:val="0"/>
              <w:spacing w:after="0" w:line="240" w:lineRule="auto"/>
              <w:jc w:val="both"/>
            </w:pPr>
            <w:r w:rsidRPr="44512B3F">
              <w:rPr>
                <w:rFonts w:ascii="Calibri" w:hAnsi="Calibri" w:eastAsia="Calibri" w:cs="Calibri"/>
                <w:color w:val="auto"/>
              </w:rPr>
              <w:t>p.1 - proibição temporária ou permanente do Segurado em desempenhar funções em Conselhos ou Diretorias;</w:t>
            </w:r>
          </w:p>
          <w:p w:rsidRPr="003C0C62" w:rsidR="00CF403F" w:rsidP="00CF403F" w:rsidRDefault="00CF403F" w14:paraId="01CA8D47" w14:textId="77777777">
            <w:pPr>
              <w:widowControl w:val="0"/>
              <w:spacing w:after="0" w:line="240" w:lineRule="auto"/>
              <w:jc w:val="both"/>
            </w:pPr>
            <w:r w:rsidRPr="44512B3F">
              <w:rPr>
                <w:rFonts w:ascii="Calibri" w:hAnsi="Calibri" w:eastAsia="Calibri" w:cs="Calibri"/>
                <w:color w:val="auto"/>
              </w:rPr>
              <w:t>p.2 - restrição de liberdade do Segurado, tal como prisão domiciliar ou prisão/reclusão, determinada judicialmente, de forma preventiva ou por decisão judicial conclusiva, a fim de assegurar a aplicação de eventual penalidade;</w:t>
            </w:r>
          </w:p>
          <w:p w:rsidRPr="003C0C62" w:rsidR="00CF403F" w:rsidP="00CF403F" w:rsidRDefault="00CF403F" w14:paraId="529A9164" w14:textId="77777777">
            <w:pPr>
              <w:widowControl w:val="0"/>
              <w:spacing w:after="0" w:line="240" w:lineRule="auto"/>
              <w:jc w:val="both"/>
            </w:pPr>
            <w:r w:rsidRPr="44512B3F">
              <w:rPr>
                <w:rFonts w:ascii="Calibri" w:hAnsi="Calibri" w:eastAsia="Calibri" w:cs="Calibri"/>
                <w:color w:val="auto"/>
              </w:rPr>
              <w:t>p.3 - deportação do Segurado após revogação de visto por qualquer motivo, exceto por condenação criminal do administrador; e</w:t>
            </w:r>
          </w:p>
          <w:p w:rsidRPr="003C0C62" w:rsidR="00CF403F" w:rsidP="00CF403F" w:rsidRDefault="00CF403F" w14:paraId="0EC896CE" w14:textId="77777777">
            <w:pPr>
              <w:widowControl w:val="0"/>
              <w:spacing w:after="0" w:line="240" w:lineRule="auto"/>
              <w:jc w:val="both"/>
            </w:pPr>
            <w:r w:rsidRPr="44512B3F">
              <w:rPr>
                <w:rFonts w:ascii="Calibri" w:hAnsi="Calibri" w:eastAsia="Calibri" w:cs="Calibri"/>
                <w:color w:val="auto"/>
              </w:rPr>
              <w:t>p.4 - extradição do Segurado.</w:t>
            </w:r>
          </w:p>
          <w:p w:rsidR="00CF403F" w:rsidP="00CF403F" w:rsidRDefault="00CF403F" w14:paraId="404E0F6A" w14:textId="77777777">
            <w:pPr>
              <w:spacing w:after="0" w:line="240" w:lineRule="auto"/>
              <w:jc w:val="both"/>
              <w:rPr>
                <w:rFonts w:ascii="Calibri" w:hAnsi="Calibri" w:eastAsia="Calibri" w:cs="Calibri"/>
                <w:color w:val="auto"/>
              </w:rPr>
            </w:pPr>
            <w:r w:rsidRPr="18894FCC">
              <w:rPr>
                <w:rFonts w:ascii="Calibri" w:hAnsi="Calibri" w:eastAsia="Calibri" w:cs="Calibri"/>
                <w:color w:val="auto"/>
              </w:rPr>
              <w:t xml:space="preserve">q) </w:t>
            </w:r>
            <w:r w:rsidRPr="18894FCC">
              <w:rPr>
                <w:rFonts w:ascii="Calibri" w:hAnsi="Calibri" w:eastAsia="Calibri" w:cs="Calibri"/>
                <w:color w:val="auto"/>
                <w:u w:val="single"/>
              </w:rPr>
              <w:t>Danos Ambientais</w:t>
            </w:r>
            <w:r w:rsidRPr="18894FCC">
              <w:rPr>
                <w:rFonts w:ascii="Calibri" w:hAnsi="Calibri" w:eastAsia="Calibri" w:cs="Calibri"/>
                <w:color w:val="0070C0"/>
              </w:rPr>
              <w:t xml:space="preserve">: </w:t>
            </w:r>
            <w:r w:rsidRPr="006134D1">
              <w:rPr>
                <w:rFonts w:ascii="Calibri" w:hAnsi="Calibri" w:eastAsia="Calibri" w:cs="Calibri"/>
                <w:color w:val="auto"/>
              </w:rPr>
              <w:t xml:space="preserve">alteração </w:t>
            </w:r>
            <w:r w:rsidRPr="18894FCC">
              <w:rPr>
                <w:rFonts w:ascii="Calibri" w:hAnsi="Calibri" w:eastAsia="Calibri" w:cs="Calibri"/>
                <w:color w:val="auto"/>
              </w:rPr>
              <w:t>da qualidade do meio ambiente natural causada por condutas ou atividades dos segurados que resulte em responsabilização pelo cometimento de dano ambiental.</w:t>
            </w:r>
          </w:p>
          <w:p w:rsidRPr="00F13068" w:rsidR="00CF403F" w:rsidP="00CF403F" w:rsidRDefault="00CF403F" w14:paraId="0DB2204A" w14:textId="77777777">
            <w:pPr>
              <w:spacing w:after="0" w:line="240" w:lineRule="auto"/>
              <w:jc w:val="both"/>
              <w:rPr>
                <w:rFonts w:ascii="Calibri" w:hAnsi="Calibri" w:eastAsia="Calibri" w:cs="Calibri"/>
                <w:color w:val="auto"/>
              </w:rPr>
            </w:pPr>
            <w:r w:rsidRPr="18894FCC">
              <w:rPr>
                <w:rFonts w:ascii="Calibri" w:hAnsi="Calibri" w:eastAsia="Calibri" w:cs="Calibri"/>
                <w:color w:val="auto"/>
              </w:rPr>
              <w:t xml:space="preserve">r) </w:t>
            </w:r>
            <w:r w:rsidRPr="00F13068">
              <w:rPr>
                <w:rFonts w:ascii="Calibri" w:hAnsi="Calibri" w:eastAsia="Calibri" w:cs="Calibri"/>
                <w:color w:val="auto"/>
              </w:rPr>
              <w:t>Coligadas</w:t>
            </w:r>
            <w:r w:rsidRPr="18894FCC">
              <w:rPr>
                <w:rFonts w:ascii="Calibri" w:hAnsi="Calibri" w:eastAsia="Calibri" w:cs="Calibri"/>
                <w:color w:val="auto"/>
              </w:rPr>
              <w:t>.</w:t>
            </w:r>
            <w:r w:rsidRPr="00F13068">
              <w:rPr>
                <w:rFonts w:ascii="Calibri" w:hAnsi="Calibri" w:eastAsia="Calibri" w:cs="Calibri"/>
                <w:color w:val="auto"/>
              </w:rPr>
              <w:t xml:space="preserve"> </w:t>
            </w:r>
          </w:p>
          <w:p w:rsidRPr="00F13068" w:rsidR="00CF403F" w:rsidP="00CF403F" w:rsidRDefault="00CF403F" w14:paraId="058D7501" w14:textId="77777777">
            <w:pPr>
              <w:spacing w:after="0" w:line="240" w:lineRule="auto"/>
              <w:jc w:val="both"/>
              <w:rPr>
                <w:rFonts w:ascii="Calibri" w:hAnsi="Calibri" w:eastAsia="Calibri" w:cs="Calibri"/>
                <w:color w:val="auto"/>
              </w:rPr>
            </w:pPr>
            <w:r w:rsidRPr="44512B3F">
              <w:rPr>
                <w:rFonts w:ascii="Calibri" w:hAnsi="Calibri" w:eastAsia="Calibri" w:cs="Calibri"/>
                <w:color w:val="auto"/>
              </w:rPr>
              <w:t xml:space="preserve">s) </w:t>
            </w:r>
            <w:r w:rsidRPr="00F13068">
              <w:rPr>
                <w:rFonts w:ascii="Calibri" w:hAnsi="Calibri" w:eastAsia="Calibri" w:cs="Calibri"/>
                <w:color w:val="auto"/>
              </w:rPr>
              <w:t>Cobertura para Advogados, Contadores, Auditores e Risk Managers Internos</w:t>
            </w:r>
            <w:r w:rsidRPr="44512B3F">
              <w:rPr>
                <w:rFonts w:ascii="Calibri" w:hAnsi="Calibri" w:eastAsia="Calibri" w:cs="Calibri"/>
                <w:color w:val="auto"/>
              </w:rPr>
              <w:t>.</w:t>
            </w:r>
          </w:p>
          <w:p w:rsidRPr="00891CC2" w:rsidR="00CF403F" w:rsidP="00CF403F" w:rsidRDefault="00CF403F" w14:paraId="1ECE4ABB" w14:textId="77777777">
            <w:pPr>
              <w:spacing w:after="0" w:line="240" w:lineRule="auto"/>
              <w:jc w:val="both"/>
              <w:rPr>
                <w:rFonts w:ascii="Calibri" w:hAnsi="Calibri" w:eastAsia="Calibri" w:cs="Calibri"/>
                <w:color w:val="auto"/>
              </w:rPr>
            </w:pPr>
            <w:r w:rsidRPr="44512B3F">
              <w:rPr>
                <w:rFonts w:ascii="Calibri" w:hAnsi="Calibri" w:eastAsia="Calibri" w:cs="Calibri"/>
                <w:color w:val="auto"/>
              </w:rPr>
              <w:t xml:space="preserve">t) </w:t>
            </w:r>
            <w:r w:rsidRPr="00F13068">
              <w:rPr>
                <w:rFonts w:ascii="Calibri" w:hAnsi="Calibri" w:eastAsia="Calibri" w:cs="Calibri"/>
                <w:color w:val="auto"/>
              </w:rPr>
              <w:t xml:space="preserve">Multas e Penalidades Civis (Multas </w:t>
            </w:r>
            <w:r>
              <w:rPr>
                <w:rFonts w:ascii="Calibri" w:hAnsi="Calibri" w:eastAsia="Calibri" w:cs="Calibri"/>
                <w:color w:val="auto"/>
              </w:rPr>
              <w:t xml:space="preserve">limitadas a </w:t>
            </w:r>
            <w:r w:rsidRPr="00F13068">
              <w:rPr>
                <w:rFonts w:ascii="Calibri" w:hAnsi="Calibri" w:eastAsia="Calibri" w:cs="Calibri"/>
                <w:color w:val="auto"/>
              </w:rPr>
              <w:t>10% do LMG)</w:t>
            </w:r>
            <w:r w:rsidRPr="44512B3F">
              <w:rPr>
                <w:rFonts w:ascii="Calibri" w:hAnsi="Calibri" w:eastAsia="Calibri" w:cs="Calibri"/>
                <w:color w:val="auto"/>
              </w:rPr>
              <w:t>.</w:t>
            </w:r>
          </w:p>
          <w:p w:rsidRPr="00605DDC" w:rsidR="00CF403F" w:rsidP="00CF403F" w:rsidRDefault="00CF403F" w14:paraId="6B15B794" w14:textId="77777777">
            <w:pPr>
              <w:spacing w:after="0" w:line="240" w:lineRule="auto"/>
              <w:jc w:val="both"/>
              <w:rPr>
                <w:rFonts w:ascii="Calibri" w:hAnsi="Calibri" w:eastAsia="Calibri" w:cs="Calibri"/>
                <w:b/>
                <w:bCs/>
                <w:color w:val="auto"/>
                <w:sz w:val="22"/>
                <w:szCs w:val="22"/>
              </w:rPr>
            </w:pPr>
            <w:r w:rsidRPr="005A36FC">
              <w:rPr>
                <w:rFonts w:ascii="Calibri" w:hAnsi="Calibri" w:eastAsia="Calibri" w:cs="Calibri"/>
                <w:color w:val="auto"/>
              </w:rPr>
              <w:t xml:space="preserve">u) Eventos Extraordinários com Órgãos Reguladores: </w:t>
            </w:r>
            <w:r w:rsidRPr="00AB3479">
              <w:rPr>
                <w:rFonts w:ascii="Calibri" w:hAnsi="Calibri" w:eastAsia="Calibri" w:cs="Calibri"/>
                <w:color w:val="auto"/>
              </w:rPr>
              <w:t>assegura o pagamento</w:t>
            </w:r>
            <w:r w:rsidRPr="18894FCC">
              <w:rPr>
                <w:rFonts w:ascii="Calibri" w:hAnsi="Calibri" w:eastAsia="Calibri" w:cs="Calibri"/>
                <w:color w:val="auto"/>
              </w:rPr>
              <w:t xml:space="preserve"> de eventos extraordinários com reguladores aos quais o Segurado possa vir a se submeter, tais como, e não somente, aqueles oriundos do Ministério das Comunicações, ou outro equivalente que lhe substituir, Agência Nacional de Telecomunicações (Anatel), Escritório Central de Arrecadação e Distribuição (ECAD), dentre outros.</w:t>
            </w:r>
          </w:p>
          <w:p w:rsidR="00CF403F" w:rsidP="00CF403F" w:rsidRDefault="00CF403F" w14:paraId="3B30AC31" w14:textId="77777777">
            <w:pPr>
              <w:spacing w:after="0" w:line="240" w:lineRule="auto"/>
              <w:jc w:val="both"/>
              <w:rPr>
                <w:rFonts w:ascii="Calibri" w:hAnsi="Calibri" w:eastAsia="Calibri" w:cs="Calibri"/>
                <w:color w:val="auto"/>
              </w:rPr>
            </w:pPr>
            <w:r w:rsidRPr="18894FCC">
              <w:rPr>
                <w:rFonts w:ascii="Calibri" w:hAnsi="Calibri" w:eastAsia="Calibri" w:cs="Calibri"/>
                <w:color w:val="auto"/>
              </w:rPr>
              <w:t xml:space="preserve">v) </w:t>
            </w:r>
            <w:r w:rsidRPr="00C57A47">
              <w:rPr>
                <w:rFonts w:ascii="Calibri" w:hAnsi="Calibri" w:eastAsia="Calibri" w:cs="Calibri"/>
                <w:color w:val="auto"/>
              </w:rPr>
              <w:t>Gastos Adicionais com Especialistas</w:t>
            </w:r>
            <w:r w:rsidRPr="18894FCC">
              <w:rPr>
                <w:rFonts w:ascii="Calibri" w:hAnsi="Calibri" w:eastAsia="Calibri" w:cs="Calibri"/>
                <w:color w:val="auto"/>
              </w:rPr>
              <w:t>.</w:t>
            </w:r>
          </w:p>
          <w:p w:rsidR="00CF403F" w:rsidP="00CF403F" w:rsidRDefault="00CF403F" w14:paraId="554A9E5A" w14:textId="77777777">
            <w:pPr>
              <w:spacing w:after="0" w:line="240" w:lineRule="auto"/>
              <w:jc w:val="both"/>
              <w:rPr>
                <w:rFonts w:ascii="Calibri" w:hAnsi="Calibri" w:eastAsia="Calibri" w:cs="Calibri"/>
                <w:color w:val="auto"/>
              </w:rPr>
            </w:pPr>
            <w:r w:rsidRPr="18894FCC">
              <w:rPr>
                <w:rFonts w:ascii="Calibri" w:hAnsi="Calibri" w:eastAsia="Calibri" w:cs="Calibri"/>
                <w:color w:val="auto"/>
              </w:rPr>
              <w:t xml:space="preserve">x) </w:t>
            </w:r>
            <w:r w:rsidRPr="00C57A47">
              <w:rPr>
                <w:rFonts w:ascii="Calibri" w:hAnsi="Calibri" w:eastAsia="Calibri" w:cs="Calibri"/>
                <w:color w:val="auto"/>
              </w:rPr>
              <w:t>Despesas Pessoais do segurado, incluindo Processo de Inabilitação</w:t>
            </w:r>
            <w:r w:rsidRPr="18894FCC">
              <w:rPr>
                <w:rFonts w:ascii="Calibri" w:hAnsi="Calibri" w:eastAsia="Calibri" w:cs="Calibri"/>
                <w:color w:val="auto"/>
              </w:rPr>
              <w:t>.</w:t>
            </w:r>
          </w:p>
          <w:p w:rsidR="00CF403F" w:rsidP="00CF403F" w:rsidRDefault="00CF403F" w14:paraId="2AA9D8A2" w14:textId="77777777">
            <w:pPr>
              <w:widowControl w:val="0"/>
              <w:spacing w:after="0" w:line="240" w:lineRule="auto"/>
              <w:jc w:val="both"/>
              <w:rPr>
                <w:rFonts w:ascii="Calibri" w:hAnsi="Calibri" w:eastAsia="Calibri" w:cs="Calibri"/>
                <w:color w:val="auto"/>
              </w:rPr>
            </w:pPr>
            <w:r w:rsidRPr="18894FCC">
              <w:rPr>
                <w:rFonts w:ascii="Calibri" w:hAnsi="Calibri" w:eastAsia="Calibri" w:cs="Calibri"/>
                <w:color w:val="auto"/>
              </w:rPr>
              <w:t xml:space="preserve">w) </w:t>
            </w:r>
            <w:r w:rsidRPr="00C57A47">
              <w:rPr>
                <w:rFonts w:ascii="Calibri" w:hAnsi="Calibri" w:eastAsia="Calibri" w:cs="Calibri"/>
                <w:color w:val="auto"/>
              </w:rPr>
              <w:t>Reclamações movidas por Entidade Externa</w:t>
            </w:r>
            <w:r w:rsidRPr="18894FCC">
              <w:rPr>
                <w:rFonts w:ascii="Calibri" w:hAnsi="Calibri" w:eastAsia="Calibri" w:cs="Calibri"/>
                <w:color w:val="auto"/>
              </w:rPr>
              <w:t>.</w:t>
            </w:r>
          </w:p>
          <w:p w:rsidR="00CF403F" w:rsidP="00CF403F" w:rsidRDefault="00CF403F" w14:paraId="50E894F2" w14:textId="77777777">
            <w:pPr>
              <w:widowControl w:val="0"/>
              <w:spacing w:after="0" w:line="240" w:lineRule="auto"/>
              <w:jc w:val="both"/>
              <w:rPr>
                <w:rFonts w:ascii="Calibri" w:hAnsi="Calibri" w:eastAsia="Calibri" w:cs="Calibri"/>
                <w:color w:val="auto"/>
              </w:rPr>
            </w:pPr>
            <w:r w:rsidRPr="18894FCC">
              <w:rPr>
                <w:rFonts w:ascii="Calibri" w:hAnsi="Calibri" w:eastAsia="Calibri" w:cs="Calibri"/>
                <w:color w:val="auto"/>
              </w:rPr>
              <w:t xml:space="preserve">y) </w:t>
            </w:r>
            <w:r w:rsidRPr="00C57A47">
              <w:rPr>
                <w:rFonts w:ascii="Calibri" w:hAnsi="Calibri" w:eastAsia="Calibri" w:cs="Calibri"/>
                <w:color w:val="auto"/>
              </w:rPr>
              <w:t>Termo de Ajustamento de Conduta / Termo de Compromisso (TAC/TC)</w:t>
            </w:r>
            <w:r w:rsidRPr="18894FCC">
              <w:rPr>
                <w:rFonts w:ascii="Calibri" w:hAnsi="Calibri" w:eastAsia="Calibri" w:cs="Calibri"/>
                <w:color w:val="auto"/>
              </w:rPr>
              <w:t>.</w:t>
            </w:r>
          </w:p>
          <w:p w:rsidRPr="003C0C62" w:rsidR="00CF403F" w:rsidP="00CF403F" w:rsidRDefault="00CF403F" w14:paraId="05A6D671" w14:textId="77777777">
            <w:pPr>
              <w:widowControl w:val="0"/>
              <w:spacing w:after="0" w:line="240" w:lineRule="auto"/>
              <w:jc w:val="both"/>
              <w:rPr>
                <w:rFonts w:ascii="Calibri" w:hAnsi="Calibri" w:eastAsia="Calibri" w:cs="Calibri"/>
                <w:color w:val="auto"/>
              </w:rPr>
            </w:pPr>
          </w:p>
          <w:p w:rsidRPr="003C0C62" w:rsidR="00CF403F" w:rsidP="00CF403F" w:rsidRDefault="00CF403F" w14:paraId="6C7D6E50" w14:textId="77777777">
            <w:pPr>
              <w:widowControl w:val="0"/>
              <w:spacing w:after="0" w:line="240" w:lineRule="auto"/>
              <w:jc w:val="both"/>
            </w:pPr>
            <w:r w:rsidRPr="30DD58AA">
              <w:rPr>
                <w:rFonts w:ascii="Calibri" w:hAnsi="Calibri" w:eastAsia="Calibri" w:cs="Calibri"/>
                <w:color w:val="auto"/>
              </w:rPr>
              <w:t>V. Não serão aplicáveis franquias e participação obrigatória do Segurado.</w:t>
            </w:r>
          </w:p>
          <w:p w:rsidRPr="003C0C62" w:rsidR="00CF403F" w:rsidP="00CF403F" w:rsidRDefault="00CF403F" w14:paraId="22FDD4EC" w14:textId="77777777">
            <w:pPr>
              <w:widowControl w:val="0"/>
              <w:spacing w:after="0" w:line="240" w:lineRule="auto"/>
              <w:jc w:val="both"/>
              <w:rPr>
                <w:rFonts w:ascii="Calibri" w:hAnsi="Calibri" w:eastAsia="Calibri" w:cs="Calibri"/>
                <w:color w:val="auto"/>
              </w:rPr>
            </w:pPr>
          </w:p>
          <w:p w:rsidRPr="003C0C62" w:rsidR="00CF403F" w:rsidP="00CF403F" w:rsidRDefault="00CF403F" w14:paraId="7EDE1DE6" w14:textId="77777777">
            <w:pPr>
              <w:widowControl w:val="0"/>
              <w:spacing w:after="0" w:line="240" w:lineRule="auto"/>
              <w:jc w:val="both"/>
            </w:pPr>
            <w:r w:rsidRPr="18894FCC">
              <w:rPr>
                <w:rFonts w:ascii="Calibri" w:hAnsi="Calibri" w:eastAsia="Calibri" w:cs="Calibri"/>
                <w:color w:val="auto"/>
              </w:rPr>
              <w:t>VI. A cobertura será vinculada à Reclamação, ou seja, estarão cobertas todas as reclamações que surgirem contra os Segurados durante a vigência da apólice, durante o prazo adicional, de que trata o item VIII, ou anteriores à vigência, desde que desconhecidas da EBC ou pelo momento da contratação do seguro.</w:t>
            </w:r>
          </w:p>
          <w:p w:rsidR="00CF403F" w:rsidP="00CF403F" w:rsidRDefault="00CF403F" w14:paraId="2A2DFB4A" w14:textId="77777777">
            <w:pPr>
              <w:widowControl w:val="0"/>
              <w:spacing w:after="0" w:line="240" w:lineRule="auto"/>
              <w:jc w:val="both"/>
            </w:pPr>
            <w:r w:rsidRPr="18894FCC">
              <w:rPr>
                <w:rFonts w:ascii="Calibri" w:hAnsi="Calibri" w:eastAsia="Calibri" w:cs="Calibri"/>
                <w:color w:val="auto"/>
              </w:rPr>
              <w:t xml:space="preserve">Serão consideradas reclamações todos os processos judiciais, administrativos ou extrajudiciais, perante qualquer órgão judicial ou não, de controle externo, ou outros, que forem movidos contra </w:t>
            </w:r>
            <w:r w:rsidRPr="18894FCC">
              <w:rPr>
                <w:rFonts w:ascii="Calibri" w:hAnsi="Calibri" w:eastAsia="Calibri" w:cs="Calibri"/>
                <w:color w:val="auto"/>
              </w:rPr>
              <w:lastRenderedPageBreak/>
              <w:t xml:space="preserve">os Segurados. </w:t>
            </w:r>
          </w:p>
          <w:p w:rsidRPr="003918D9" w:rsidR="00CF403F" w:rsidP="00CF403F" w:rsidRDefault="00CF403F" w14:paraId="410E0DBD" w14:textId="77777777">
            <w:pPr>
              <w:widowControl w:val="0"/>
              <w:spacing w:after="0" w:line="240" w:lineRule="auto"/>
              <w:jc w:val="both"/>
              <w:rPr>
                <w:rFonts w:ascii="Calibri" w:hAnsi="Calibri" w:eastAsia="Calibri" w:cs="Calibri"/>
                <w:color w:val="auto"/>
              </w:rPr>
            </w:pPr>
            <w:r w:rsidRPr="7F0C8104">
              <w:rPr>
                <w:rFonts w:ascii="Calibri" w:hAnsi="Calibri" w:eastAsia="Calibri" w:cs="Calibri"/>
                <w:color w:val="auto"/>
              </w:rPr>
              <w:t xml:space="preserve">Desde que não se vislumbre uma hipótese de não aplicação da cobertura securitária objeto da apólice, o pagamento dos custos de defesa dar-se-á de forma antecipada, na medida e nas condições em que os mesmos forem devidos ou incorridos pelo Segurado, desde que tenham sido previamente acordados por escrito pela Seguradora. </w:t>
            </w:r>
          </w:p>
          <w:p w:rsidRPr="003918D9" w:rsidR="00CF403F" w:rsidP="00CF403F" w:rsidRDefault="00CF403F" w14:paraId="5331ECEB" w14:textId="77777777">
            <w:pPr>
              <w:widowControl w:val="0"/>
              <w:spacing w:after="0" w:line="240" w:lineRule="auto"/>
              <w:jc w:val="both"/>
              <w:rPr>
                <w:rFonts w:ascii="Calibri" w:hAnsi="Calibri" w:eastAsia="Calibri" w:cs="Calibri"/>
                <w:color w:val="auto"/>
              </w:rPr>
            </w:pPr>
            <w:r w:rsidRPr="7F0C8104">
              <w:rPr>
                <w:rFonts w:ascii="Calibri" w:hAnsi="Calibri" w:eastAsia="Calibri" w:cs="Calibri"/>
                <w:color w:val="auto"/>
              </w:rPr>
              <w:t>Na ocorrência de sinistro coberto pela apólice, a Seguradora pagará a indenização prevista diretamente ao Segurado ou ao terceiro beneficiário da mesma. Caso o tomador tenha adiantado o valor da indenização prevista na apólice ao Segurado, a Seguradora reembolsará a quem de direito após a liquidação do sinistro, não havendo neste caso a cobrança da franquia.</w:t>
            </w:r>
          </w:p>
          <w:p w:rsidRPr="003C0C62" w:rsidR="00CF403F" w:rsidP="00CF403F" w:rsidRDefault="00CF403F" w14:paraId="3D5AC45E" w14:textId="77777777">
            <w:pPr>
              <w:widowControl w:val="0"/>
              <w:spacing w:after="0" w:line="240" w:lineRule="auto"/>
              <w:jc w:val="both"/>
              <w:rPr>
                <w:rFonts w:ascii="Calibri" w:hAnsi="Calibri" w:eastAsia="Calibri" w:cs="Calibri"/>
                <w:color w:val="auto"/>
              </w:rPr>
            </w:pPr>
          </w:p>
          <w:p w:rsidRPr="00150D77" w:rsidR="00CF403F" w:rsidP="00CF403F" w:rsidRDefault="00CF403F" w14:paraId="5E2C318C" w14:textId="1A5EDAB5">
            <w:pPr>
              <w:widowControl w:val="0"/>
              <w:spacing w:after="0" w:line="240" w:lineRule="auto"/>
              <w:jc w:val="both"/>
              <w:rPr>
                <w:rFonts w:ascii="Calibri" w:hAnsi="Calibri" w:eastAsia="Calibri" w:cs="Calibri"/>
                <w:strike/>
                <w:color w:val="auto"/>
              </w:rPr>
            </w:pPr>
            <w:r w:rsidRPr="18894FCC">
              <w:rPr>
                <w:rFonts w:ascii="Calibri" w:hAnsi="Calibri" w:eastAsia="Calibri" w:cs="Calibri"/>
                <w:color w:val="auto"/>
              </w:rPr>
              <w:t xml:space="preserve">VII. O pagamento do prêmio será efetuado em </w:t>
            </w:r>
            <w:r w:rsidRPr="001E39E1">
              <w:rPr>
                <w:rFonts w:ascii="Calibri" w:hAnsi="Calibri" w:eastAsia="Calibri" w:cs="Calibri"/>
                <w:color w:val="auto"/>
              </w:rPr>
              <w:t>parcela única</w:t>
            </w:r>
            <w:r w:rsidRPr="18894FCC">
              <w:rPr>
                <w:rFonts w:ascii="Calibri" w:hAnsi="Calibri" w:eastAsia="Calibri" w:cs="Calibri"/>
                <w:color w:val="auto"/>
              </w:rPr>
              <w:t>, por meio de Ordem Bancária (OB), em até 30 (trinta) dias, contados a partir da data da apresentação da fatura ou nota fiscal devidamente atestada pelo gestor do contrato.</w:t>
            </w:r>
          </w:p>
          <w:p w:rsidRPr="003C0C62" w:rsidR="00CF403F" w:rsidP="00CF403F" w:rsidRDefault="00CF403F" w14:paraId="6075BB2C" w14:textId="77777777">
            <w:pPr>
              <w:widowControl w:val="0"/>
              <w:spacing w:after="0" w:line="240" w:lineRule="auto"/>
              <w:jc w:val="both"/>
              <w:rPr>
                <w:rFonts w:ascii="Calibri" w:hAnsi="Calibri" w:eastAsia="Calibri" w:cs="Calibri"/>
                <w:color w:val="auto"/>
              </w:rPr>
            </w:pPr>
          </w:p>
          <w:p w:rsidRPr="003918D9" w:rsidR="00CF403F" w:rsidP="00CF403F" w:rsidRDefault="00CF403F" w14:paraId="1F9A75BB" w14:textId="77777777">
            <w:pPr>
              <w:widowControl w:val="0"/>
              <w:spacing w:after="0" w:line="240" w:lineRule="auto"/>
              <w:jc w:val="both"/>
              <w:rPr>
                <w:rFonts w:ascii="Calibri" w:hAnsi="Calibri" w:eastAsia="Calibri" w:cs="Calibri"/>
                <w:color w:val="auto"/>
              </w:rPr>
            </w:pPr>
            <w:r w:rsidRPr="16895890">
              <w:rPr>
                <w:rFonts w:ascii="Calibri" w:hAnsi="Calibri" w:eastAsia="Calibri" w:cs="Calibri"/>
                <w:color w:val="auto"/>
              </w:rPr>
              <w:t>VIII. Prazo Adicional: 36 (trinta e seis) meses, que se iniciará a partir da ocorrência de uma das hipóteses elencadas no caput do art. 19 da Circular SUSEP nº 637/2021.</w:t>
            </w:r>
          </w:p>
          <w:p w:rsidRPr="003918D9" w:rsidR="00CF403F" w:rsidP="00CF403F" w:rsidRDefault="00CF403F" w14:paraId="03A34C3F" w14:textId="77777777">
            <w:pPr>
              <w:widowControl w:val="0"/>
              <w:spacing w:after="0" w:line="240" w:lineRule="auto"/>
              <w:jc w:val="both"/>
              <w:rPr>
                <w:rFonts w:ascii="Calibri" w:hAnsi="Calibri" w:eastAsia="Calibri" w:cs="Calibri"/>
                <w:color w:val="auto"/>
              </w:rPr>
            </w:pPr>
          </w:p>
          <w:p w:rsidRPr="003918D9" w:rsidR="00CF403F" w:rsidP="00CF403F" w:rsidRDefault="00CF403F" w14:paraId="2AB0C10A" w14:textId="77777777">
            <w:pPr>
              <w:widowControl w:val="0"/>
              <w:spacing w:after="0" w:line="240" w:lineRule="auto"/>
              <w:jc w:val="both"/>
              <w:rPr>
                <w:rFonts w:ascii="Calibri" w:hAnsi="Calibri" w:eastAsia="Calibri" w:cs="Calibri"/>
                <w:color w:val="auto"/>
              </w:rPr>
            </w:pPr>
            <w:r w:rsidRPr="003918D9">
              <w:rPr>
                <w:rFonts w:ascii="Calibri" w:hAnsi="Calibri" w:eastAsia="Calibri" w:cs="Calibri"/>
                <w:color w:val="auto"/>
              </w:rPr>
              <w:t>I</w:t>
            </w:r>
            <w:r w:rsidRPr="001E39E1">
              <w:rPr>
                <w:rFonts w:ascii="Calibri" w:hAnsi="Calibri" w:eastAsia="Calibri" w:cs="Calibri"/>
                <w:color w:val="auto"/>
              </w:rPr>
              <w:t>X. Retroatividade ilimitada para fatos geradores anteriores ao início de vigência da apólice, desde que a reclamação motivada seja desconhecida do Segurado.</w:t>
            </w:r>
          </w:p>
          <w:p w:rsidRPr="001E39E1" w:rsidR="00CF403F" w:rsidP="00CF403F" w:rsidRDefault="00CF403F" w14:paraId="59EA604B" w14:textId="77777777">
            <w:pPr>
              <w:widowControl w:val="0"/>
              <w:spacing w:after="0" w:line="240" w:lineRule="auto"/>
              <w:jc w:val="both"/>
              <w:rPr>
                <w:rFonts w:ascii="Calibri" w:hAnsi="Calibri" w:eastAsia="Calibri" w:cs="Calibri"/>
                <w:color w:val="auto"/>
              </w:rPr>
            </w:pPr>
          </w:p>
          <w:p w:rsidRPr="003446CD" w:rsidR="00ED221D" w:rsidP="00CF403F" w:rsidRDefault="00CF403F" w14:paraId="7FD08FE6" w14:textId="77777777">
            <w:pPr>
              <w:pStyle w:val="Standard"/>
              <w:spacing w:line="240" w:lineRule="auto"/>
              <w:jc w:val="both"/>
            </w:pPr>
            <w:r w:rsidRPr="003446CD">
              <w:t xml:space="preserve">X. </w:t>
            </w:r>
            <w:r w:rsidRPr="003446CD" w:rsidR="0015279E">
              <w:t>Não será exigida a apres</w:t>
            </w:r>
            <w:r w:rsidRPr="003446CD">
              <w:t xml:space="preserve">entação de garantia </w:t>
            </w:r>
            <w:r w:rsidRPr="003446CD" w:rsidR="0015279E">
              <w:t>contratual</w:t>
            </w:r>
            <w:r w:rsidRPr="003446CD" w:rsidR="007677C5">
              <w:t xml:space="preserve"> para presente contratação, tendo em vista que </w:t>
            </w:r>
            <w:r w:rsidRPr="003446CD" w:rsidR="00057596">
              <w:t xml:space="preserve">o valor a ser estabelecido para o Limite Máximo de Garantia não é </w:t>
            </w:r>
            <w:r w:rsidRPr="003446CD" w:rsidR="005D7E57">
              <w:t xml:space="preserve">considerado </w:t>
            </w:r>
            <w:r w:rsidRPr="003446CD" w:rsidR="00057596">
              <w:t>elevado</w:t>
            </w:r>
            <w:r w:rsidRPr="003446CD" w:rsidR="00D23967">
              <w:t xml:space="preserve"> para o mercado de seguros</w:t>
            </w:r>
            <w:r w:rsidRPr="003446CD" w:rsidR="005D7E57">
              <w:t xml:space="preserve">, bem como há previsão de utilização de outros mecanismos para garantir a efetividade da execução pela contratada, como por exemplo, </w:t>
            </w:r>
            <w:r w:rsidRPr="003446CD" w:rsidR="008C6BBD">
              <w:t>o cosseguro. Essa</w:t>
            </w:r>
            <w:r w:rsidRPr="003446CD" w:rsidR="00D23967">
              <w:t xml:space="preserve"> autorização de cosseguro se trata da </w:t>
            </w:r>
            <w:r w:rsidRPr="003446CD" w:rsidR="008C6BBD">
              <w:t>hipótese de união de duas ou mais seguradores para assumirem coletivamente um determinado risco, não refletindo a constituição de uma sociedade específica</w:t>
            </w:r>
            <w:r w:rsidRPr="003446CD" w:rsidR="009D6363">
              <w:t xml:space="preserve">, nem mesmo a permissão para subcontratação. </w:t>
            </w:r>
          </w:p>
          <w:p w:rsidRPr="001E39E1" w:rsidR="000C50BB" w:rsidP="000C50BB" w:rsidRDefault="00ED221D" w14:paraId="37A5C841" w14:textId="31E52190">
            <w:pPr>
              <w:pStyle w:val="Standard"/>
              <w:spacing w:line="240" w:lineRule="auto"/>
              <w:jc w:val="both"/>
            </w:pPr>
            <w:r w:rsidRPr="003446CD">
              <w:t xml:space="preserve">Destaca-se, ainda, que a definição de um percentual de 5% (cinco por cento) sobre </w:t>
            </w:r>
            <w:r w:rsidRPr="003446CD" w:rsidR="00306E4D">
              <w:t>o valor contratual a título de garantia poderia resultar num valor tão baixo que não atingiria o seu objetivo</w:t>
            </w:r>
            <w:r w:rsidRPr="003446CD" w:rsidR="000C50BB">
              <w:t xml:space="preserve"> de garantir a execução do contrato</w:t>
            </w:r>
            <w:r w:rsidRPr="003446CD" w:rsidR="00AD26C0">
              <w:t xml:space="preserve"> (aproximadamente R$ 2.500,00, com o valor estimado de contratação de R$ 50.000,00)</w:t>
            </w:r>
            <w:r w:rsidRPr="003446CD" w:rsidR="00306E4D">
              <w:t xml:space="preserve">. </w:t>
            </w:r>
            <w:r w:rsidRPr="003446CD" w:rsidR="00312D23">
              <w:t>Isso porque o valor contratual se refere</w:t>
            </w:r>
            <w:r w:rsidRPr="003446CD" w:rsidR="008160E2">
              <w:t xml:space="preserve"> exclusivamente</w:t>
            </w:r>
            <w:r w:rsidRPr="003446CD" w:rsidR="00312D23">
              <w:t xml:space="preserve"> ao prêmio</w:t>
            </w:r>
            <w:r w:rsidRPr="003446CD" w:rsidR="008160E2">
              <w:t xml:space="preserve">, enquanto que a </w:t>
            </w:r>
            <w:r w:rsidRPr="003446CD" w:rsidR="00560E31">
              <w:t xml:space="preserve">execução contratual prevê a hipótese de </w:t>
            </w:r>
            <w:r w:rsidRPr="003446CD" w:rsidR="00F45394">
              <w:t xml:space="preserve">utilização total do Limite Máximo de Garantia, </w:t>
            </w:r>
            <w:r w:rsidRPr="003446CD" w:rsidR="00C13433">
              <w:t>ou seja, até R$ 1.600.000,00 (um milhão e seiscentos mil reais).</w:t>
            </w:r>
            <w:r w:rsidR="00560E31">
              <w:t xml:space="preserve"> </w:t>
            </w:r>
          </w:p>
          <w:p w:rsidR="1A74060C" w:rsidP="1A74060C" w:rsidRDefault="1A74060C" w14:paraId="532494F1" w14:textId="60BBE545">
            <w:pPr>
              <w:pStyle w:val="Standard"/>
              <w:spacing w:line="240" w:lineRule="auto"/>
              <w:jc w:val="both"/>
            </w:pPr>
          </w:p>
          <w:p w:rsidR="00CF403F" w:rsidP="00CF403F" w:rsidRDefault="00CF403F" w14:paraId="64F88694" w14:textId="77777777">
            <w:pPr>
              <w:widowControl w:val="0"/>
              <w:spacing w:after="0" w:line="240" w:lineRule="auto"/>
              <w:jc w:val="both"/>
              <w:rPr>
                <w:rFonts w:ascii="Calibri" w:hAnsi="Calibri" w:eastAsia="Calibri" w:cs="Calibri"/>
                <w:color w:val="auto"/>
              </w:rPr>
            </w:pPr>
            <w:r w:rsidRPr="00783337">
              <w:rPr>
                <w:rFonts w:ascii="Calibri" w:hAnsi="Calibri" w:eastAsia="Calibri" w:cs="Calibri"/>
                <w:color w:val="auto"/>
              </w:rPr>
              <w:t>XI</w:t>
            </w:r>
            <w:r w:rsidRPr="001E39E1">
              <w:rPr>
                <w:rFonts w:ascii="Calibri" w:hAnsi="Calibri" w:eastAsia="Calibri" w:cs="Calibri"/>
                <w:color w:val="auto"/>
              </w:rPr>
              <w:t xml:space="preserve">. Será admitida a participação de seguradoras em regime de cosseguro e/ou resseguro, nos termos do Decreto-Lei nº 73, de 21 de novembro de 1966, da Lei Complementar nº 126, de 15 de janeiro de 2007, e demais normas vigentes, </w:t>
            </w:r>
            <w:r>
              <w:rPr>
                <w:rFonts w:ascii="Calibri" w:hAnsi="Calibri" w:eastAsia="Calibri" w:cs="Calibri"/>
                <w:color w:val="auto"/>
              </w:rPr>
              <w:t>respeitado:</w:t>
            </w:r>
          </w:p>
          <w:p w:rsidR="00CF403F" w:rsidP="00CF403F" w:rsidRDefault="00CF403F" w14:paraId="2D4FBA67" w14:textId="77777777">
            <w:pPr>
              <w:pStyle w:val="PargrafodaLista"/>
              <w:widowControl w:val="0"/>
              <w:numPr>
                <w:ilvl w:val="0"/>
                <w:numId w:val="19"/>
              </w:numPr>
              <w:spacing w:after="0" w:line="240" w:lineRule="auto"/>
              <w:jc w:val="both"/>
              <w:rPr>
                <w:rFonts w:ascii="Calibri" w:hAnsi="Calibri" w:eastAsia="Calibri" w:cs="Calibri"/>
                <w:color w:val="auto"/>
              </w:rPr>
            </w:pPr>
            <w:r w:rsidRPr="00F74D1A">
              <w:rPr>
                <w:rFonts w:ascii="Calibri" w:hAnsi="Calibri" w:eastAsia="Calibri" w:cs="Calibri"/>
                <w:color w:val="auto"/>
              </w:rPr>
              <w:t xml:space="preserve">a proposta </w:t>
            </w:r>
            <w:r>
              <w:rPr>
                <w:rFonts w:ascii="Calibri" w:hAnsi="Calibri" w:eastAsia="Calibri" w:cs="Calibri"/>
                <w:color w:val="auto"/>
              </w:rPr>
              <w:t xml:space="preserve">ser </w:t>
            </w:r>
            <w:r w:rsidRPr="00F74D1A">
              <w:rPr>
                <w:rFonts w:ascii="Calibri" w:hAnsi="Calibri" w:eastAsia="Calibri" w:cs="Calibri"/>
                <w:color w:val="auto"/>
              </w:rPr>
              <w:t>única, apresentada pela líder, elencando a(s) Cosseguradora(s)/resseguradora(s), bem como a participação de cada entidade na aceitação dos riscos do objeto do contrato de seguro</w:t>
            </w:r>
            <w:r>
              <w:rPr>
                <w:rFonts w:ascii="Calibri" w:hAnsi="Calibri" w:eastAsia="Calibri" w:cs="Calibri"/>
                <w:color w:val="auto"/>
              </w:rPr>
              <w:t>;</w:t>
            </w:r>
          </w:p>
          <w:p w:rsidR="00CF403F" w:rsidP="00CF403F" w:rsidRDefault="00CF403F" w14:paraId="66AEC4B4" w14:textId="77777777">
            <w:pPr>
              <w:pStyle w:val="PargrafodaLista"/>
              <w:widowControl w:val="0"/>
              <w:numPr>
                <w:ilvl w:val="0"/>
                <w:numId w:val="19"/>
              </w:numPr>
              <w:spacing w:after="0" w:line="240" w:lineRule="auto"/>
              <w:jc w:val="both"/>
              <w:rPr>
                <w:rFonts w:ascii="Calibri" w:hAnsi="Calibri" w:eastAsia="Calibri" w:cs="Calibri"/>
                <w:color w:val="auto"/>
              </w:rPr>
            </w:pPr>
            <w:r w:rsidRPr="00B46C24">
              <w:rPr>
                <w:rFonts w:ascii="Calibri" w:hAnsi="Calibri" w:eastAsia="Calibri" w:cs="Calibri"/>
                <w:color w:val="auto"/>
              </w:rPr>
              <w:t>a seguradora líder deverá ser diretamente responsável por si própria e pelas cosseguradoras perante o Tomador e os Segurados quanto ao fiel cumprimento de todos os compromissos assumidos nos termos da presente contratação</w:t>
            </w:r>
            <w:r>
              <w:rPr>
                <w:rFonts w:ascii="Calibri" w:hAnsi="Calibri" w:eastAsia="Calibri" w:cs="Calibri"/>
                <w:color w:val="auto"/>
              </w:rPr>
              <w:t>;</w:t>
            </w:r>
          </w:p>
          <w:p w:rsidR="00CF403F" w:rsidP="00CF403F" w:rsidRDefault="00CF403F" w14:paraId="59BD0B93" w14:textId="77777777">
            <w:pPr>
              <w:pStyle w:val="PargrafodaLista"/>
              <w:widowControl w:val="0"/>
              <w:numPr>
                <w:ilvl w:val="0"/>
                <w:numId w:val="19"/>
              </w:numPr>
              <w:spacing w:after="0" w:line="240" w:lineRule="auto"/>
              <w:jc w:val="both"/>
              <w:rPr>
                <w:rFonts w:ascii="Calibri" w:hAnsi="Calibri" w:eastAsia="Calibri" w:cs="Calibri"/>
                <w:color w:val="auto"/>
              </w:rPr>
            </w:pPr>
            <w:r w:rsidRPr="00B46C24">
              <w:rPr>
                <w:rFonts w:ascii="Calibri" w:hAnsi="Calibri" w:eastAsia="Calibri" w:cs="Calibri"/>
                <w:color w:val="auto"/>
              </w:rPr>
              <w:t xml:space="preserve">não poderá haver participação feita por Holding ou Consórcio que agrupe várias </w:t>
            </w:r>
            <w:r w:rsidRPr="00B46C24">
              <w:rPr>
                <w:rFonts w:ascii="Calibri" w:hAnsi="Calibri" w:eastAsia="Calibri" w:cs="Calibri"/>
                <w:color w:val="auto"/>
              </w:rPr>
              <w:lastRenderedPageBreak/>
              <w:t>seguradoras e nem mesmo subcontratação</w:t>
            </w:r>
            <w:r>
              <w:rPr>
                <w:rFonts w:ascii="Calibri" w:hAnsi="Calibri" w:eastAsia="Calibri" w:cs="Calibri"/>
                <w:color w:val="auto"/>
              </w:rPr>
              <w:t>;</w:t>
            </w:r>
          </w:p>
          <w:p w:rsidRPr="00A8261B" w:rsidR="00CF403F" w:rsidP="00CF403F" w:rsidRDefault="00CF403F" w14:paraId="4471EC9B" w14:textId="77777777">
            <w:pPr>
              <w:pStyle w:val="PargrafodaLista"/>
              <w:widowControl w:val="0"/>
              <w:numPr>
                <w:ilvl w:val="0"/>
                <w:numId w:val="19"/>
              </w:numPr>
              <w:spacing w:after="0" w:line="240" w:lineRule="auto"/>
              <w:jc w:val="both"/>
              <w:rPr>
                <w:rFonts w:ascii="Calibri" w:hAnsi="Calibri" w:eastAsia="Calibri" w:cs="Calibri"/>
                <w:color w:val="auto"/>
              </w:rPr>
            </w:pPr>
            <w:r>
              <w:rPr>
                <w:rFonts w:ascii="Calibri" w:hAnsi="Calibri" w:eastAsia="Calibri" w:cs="Calibri"/>
                <w:color w:val="auto"/>
              </w:rPr>
              <w:t>t</w:t>
            </w:r>
            <w:r w:rsidRPr="00A8261B">
              <w:rPr>
                <w:rFonts w:ascii="Calibri" w:hAnsi="Calibri" w:eastAsia="Calibri" w:cs="Calibri"/>
                <w:color w:val="auto"/>
              </w:rPr>
              <w:t>odas as seguradoras deverão comprovar o cumprimento de todas as exigências previstas no EDITAL e em seus ANEXOS, inclusive as condições de habilitação exigidas</w:t>
            </w:r>
            <w:r>
              <w:rPr>
                <w:rFonts w:ascii="Calibri" w:hAnsi="Calibri" w:eastAsia="Calibri" w:cs="Calibri"/>
                <w:color w:val="auto"/>
              </w:rPr>
              <w:t>;</w:t>
            </w:r>
          </w:p>
          <w:p w:rsidRPr="00F74D1A" w:rsidR="00CF403F" w:rsidP="00CF403F" w:rsidRDefault="00CF403F" w14:paraId="618EC6DB" w14:textId="77777777">
            <w:pPr>
              <w:pStyle w:val="PargrafodaLista"/>
              <w:widowControl w:val="0"/>
              <w:numPr>
                <w:ilvl w:val="0"/>
                <w:numId w:val="19"/>
              </w:numPr>
              <w:spacing w:after="0" w:line="240" w:lineRule="auto"/>
              <w:jc w:val="both"/>
              <w:rPr>
                <w:rFonts w:ascii="Calibri" w:hAnsi="Calibri" w:eastAsia="Calibri" w:cs="Calibri"/>
                <w:color w:val="auto"/>
              </w:rPr>
            </w:pPr>
            <w:r w:rsidRPr="00A8261B">
              <w:rPr>
                <w:rFonts w:ascii="Calibri" w:hAnsi="Calibri" w:eastAsia="Calibri" w:cs="Calibri"/>
                <w:color w:val="auto"/>
              </w:rPr>
              <w:t>deve ser apresentado</w:t>
            </w:r>
            <w:r>
              <w:rPr>
                <w:rFonts w:ascii="Calibri" w:hAnsi="Calibri" w:eastAsia="Calibri" w:cs="Calibri"/>
                <w:color w:val="auto"/>
              </w:rPr>
              <w:t>, juntamente com a habilitação,</w:t>
            </w:r>
            <w:r w:rsidRPr="00A8261B">
              <w:rPr>
                <w:rFonts w:ascii="Calibri" w:hAnsi="Calibri" w:eastAsia="Calibri" w:cs="Calibri"/>
                <w:color w:val="auto"/>
              </w:rPr>
              <w:t xml:space="preserve"> o Termo de Constituição de Cosseguro, assinado por todas as cosseguradoras, informando os respectivos percentuais de participação.</w:t>
            </w:r>
          </w:p>
          <w:p w:rsidRPr="003918D9" w:rsidR="00CF403F" w:rsidP="00CF403F" w:rsidRDefault="00CF403F" w14:paraId="3D6FA383" w14:textId="77777777">
            <w:pPr>
              <w:widowControl w:val="0"/>
              <w:spacing w:after="0" w:line="240" w:lineRule="auto"/>
              <w:jc w:val="both"/>
              <w:rPr>
                <w:rFonts w:ascii="Calibri" w:hAnsi="Calibri" w:eastAsia="Calibri" w:cs="Calibri"/>
                <w:color w:val="auto"/>
              </w:rPr>
            </w:pPr>
          </w:p>
          <w:p w:rsidRPr="001E39E1" w:rsidR="00CF403F" w:rsidP="00CF403F" w:rsidRDefault="00CF403F" w14:paraId="7EE0BE44" w14:textId="6FA4A798">
            <w:pPr>
              <w:widowControl w:val="0"/>
              <w:spacing w:after="0" w:line="240" w:lineRule="auto"/>
              <w:jc w:val="both"/>
              <w:rPr>
                <w:color w:val="auto"/>
              </w:rPr>
            </w:pPr>
            <w:r w:rsidRPr="001E39E1">
              <w:rPr>
                <w:rFonts w:ascii="Calibri" w:hAnsi="Calibri" w:eastAsia="Calibri" w:cs="Calibri"/>
                <w:color w:val="auto"/>
              </w:rPr>
              <w:t>XII. Não será admitida a subcontratação do objeto licitatório</w:t>
            </w:r>
            <w:r w:rsidR="004D3DD3">
              <w:rPr>
                <w:rFonts w:ascii="Calibri" w:hAnsi="Calibri" w:eastAsia="Calibri" w:cs="Calibri"/>
                <w:color w:val="auto"/>
              </w:rPr>
              <w:t xml:space="preserve">, tendo em vista a impossibilidade de dividir o objeto para execução por empresas distintas, </w:t>
            </w:r>
            <w:r w:rsidR="00DE5375">
              <w:rPr>
                <w:rFonts w:ascii="Calibri" w:hAnsi="Calibri" w:eastAsia="Calibri" w:cs="Calibri"/>
                <w:color w:val="auto"/>
              </w:rPr>
              <w:t xml:space="preserve">inclusive com a </w:t>
            </w:r>
            <w:r w:rsidR="00FF046E">
              <w:rPr>
                <w:rFonts w:ascii="Calibri" w:hAnsi="Calibri" w:eastAsia="Calibri" w:cs="Calibri"/>
                <w:color w:val="auto"/>
              </w:rPr>
              <w:t>identificação em contratações semelhantes por outr</w:t>
            </w:r>
            <w:r w:rsidR="00D41B88">
              <w:rPr>
                <w:rFonts w:ascii="Calibri" w:hAnsi="Calibri" w:eastAsia="Calibri" w:cs="Calibri"/>
                <w:color w:val="auto"/>
              </w:rPr>
              <w:t>as estatais que vedam a subcontratação.</w:t>
            </w:r>
          </w:p>
          <w:p w:rsidRPr="001E39E1" w:rsidR="00CF403F" w:rsidP="00CF403F" w:rsidRDefault="00CF403F" w14:paraId="0EF02334" w14:textId="77777777">
            <w:pPr>
              <w:widowControl w:val="0"/>
              <w:spacing w:after="0" w:line="240" w:lineRule="auto"/>
              <w:jc w:val="both"/>
              <w:rPr>
                <w:color w:val="auto"/>
              </w:rPr>
            </w:pPr>
          </w:p>
          <w:p w:rsidRPr="001E39E1" w:rsidR="00CF403F" w:rsidP="00CF403F" w:rsidRDefault="00CF403F" w14:paraId="2D8335F8" w14:textId="77777777">
            <w:pPr>
              <w:widowControl w:val="0"/>
              <w:spacing w:after="0" w:line="240" w:lineRule="auto"/>
              <w:jc w:val="both"/>
              <w:rPr>
                <w:color w:val="auto"/>
              </w:rPr>
            </w:pPr>
            <w:r w:rsidRPr="2E6821B6" w:rsidR="00CF403F">
              <w:rPr>
                <w:rFonts w:ascii="Calibri" w:hAnsi="Calibri" w:eastAsia="Calibri" w:cs="Calibri"/>
                <w:color w:val="auto"/>
              </w:rPr>
              <w:t>XI</w:t>
            </w:r>
            <w:r w:rsidRPr="2E6821B6" w:rsidR="00CF403F">
              <w:rPr>
                <w:rFonts w:ascii="Calibri" w:hAnsi="Calibri" w:eastAsia="Calibri" w:cs="Calibri"/>
                <w:color w:val="auto"/>
              </w:rPr>
              <w:t>II</w:t>
            </w:r>
            <w:r w:rsidRPr="2E6821B6" w:rsidR="00CF403F">
              <w:rPr>
                <w:rFonts w:ascii="Calibri" w:hAnsi="Calibri" w:eastAsia="Calibri" w:cs="Calibri"/>
                <w:color w:val="auto"/>
              </w:rPr>
              <w:t>. Exclusões de Cobertura:</w:t>
            </w:r>
          </w:p>
          <w:p w:rsidR="2E6821B6" w:rsidP="2E6821B6" w:rsidRDefault="2E6821B6" w14:paraId="3707FC01" w14:textId="6982506D">
            <w:pPr>
              <w:pStyle w:val="Normal"/>
              <w:widowControl w:val="0"/>
              <w:spacing w:after="0" w:line="240" w:lineRule="auto"/>
              <w:jc w:val="both"/>
              <w:rPr>
                <w:rFonts w:ascii="Calibri" w:hAnsi="Calibri" w:eastAsia="Calibri" w:cs="Calibri"/>
                <w:color w:val="auto"/>
              </w:rPr>
            </w:pPr>
          </w:p>
          <w:p w:rsidR="4E8D325E" w:rsidP="2E6821B6" w:rsidRDefault="4E8D325E" w14:paraId="01908EB9" w14:textId="62E972D6">
            <w:pPr>
              <w:widowControl w:val="0"/>
              <w:spacing w:after="80"/>
              <w:ind w:left="0"/>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2E6821B6" w:rsidR="4E8D325E">
              <w:rPr>
                <w:rFonts w:ascii="Calibri" w:hAnsi="Calibri" w:eastAsia="Calibri" w:cs="Calibri"/>
                <w:b w:val="0"/>
                <w:bCs w:val="0"/>
                <w:i w:val="0"/>
                <w:iCs w:val="0"/>
                <w:caps w:val="0"/>
                <w:smallCaps w:val="0"/>
                <w:noProof w:val="0"/>
                <w:color w:val="000000" w:themeColor="text1" w:themeTint="FF" w:themeShade="FF"/>
                <w:sz w:val="24"/>
                <w:szCs w:val="24"/>
                <w:lang w:val="pt-BR"/>
              </w:rPr>
              <w:t>A Seguradora não se responsabilizará:</w:t>
            </w:r>
          </w:p>
          <w:p w:rsidR="4E8D325E" w:rsidP="2E6821B6" w:rsidRDefault="4E8D325E" w14:paraId="43E0897F" w14:textId="05F7D2AC">
            <w:pPr>
              <w:widowControl w:val="0"/>
              <w:spacing w:after="80"/>
              <w:ind w:left="449"/>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2E6821B6" w:rsidR="4E8D325E">
              <w:rPr>
                <w:rFonts w:ascii="Calibri" w:hAnsi="Calibri" w:eastAsia="Calibri" w:cs="Calibri"/>
                <w:b w:val="0"/>
                <w:bCs w:val="0"/>
                <w:i w:val="0"/>
                <w:iCs w:val="0"/>
                <w:caps w:val="0"/>
                <w:smallCaps w:val="0"/>
                <w:noProof w:val="0"/>
                <w:color w:val="000000" w:themeColor="text1" w:themeTint="FF" w:themeShade="FF"/>
                <w:sz w:val="24"/>
                <w:szCs w:val="24"/>
                <w:lang w:val="pt-BR"/>
              </w:rPr>
              <w:t xml:space="preserve">1. pelos adiantamentos dos custos de defesa relacionados com qualquer Reclamação feita contra qualquer Segurado decorrente de, baseada em, atribuível a ou sob alegação de: Pagamentos, concessões e/ou recebimentos de comissões, doações, benefícios ou quaisquer outros favores e/ou vantagens para, em benefício de, ou por qualquer agente ou representante ou empregado do Tomador ou da Administração Pública, direta ou indireta, doméstico ou estrangeiro, ou quaisquer membros de suas famílias ou qualquer entidade à qual estejam afiliados, em violação à legislação que dispõe sobre a responsabilização de pessoas físicas e/ou jurídicas pela práticas de atos lesivos à Administração Pública ,  ou por violação à Lei de Improbidade Administrativa (Lei n. 8.429 de 2 de junho de 1992) ou à Lei Anticorrupção (Lei n. 12846, de 1º de agosto de 2013), inclusive reclamações decorrentes de envolvimento com operações policiais deflagradas, cláusula de corrupção, incluindo pagamento de comissões, doações e correlatos; </w:t>
            </w:r>
          </w:p>
          <w:p w:rsidR="4E8D325E" w:rsidP="2E6821B6" w:rsidRDefault="4E8D325E" w14:paraId="394DBE88" w14:textId="538A245E">
            <w:pPr>
              <w:widowControl w:val="0"/>
              <w:spacing w:after="80"/>
              <w:ind w:left="449"/>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2E6821B6" w:rsidR="4E8D325E">
              <w:rPr>
                <w:rFonts w:ascii="Calibri" w:hAnsi="Calibri" w:eastAsia="Calibri" w:cs="Calibri"/>
                <w:b w:val="0"/>
                <w:bCs w:val="0"/>
                <w:i w:val="0"/>
                <w:iCs w:val="0"/>
                <w:caps w:val="0"/>
                <w:smallCaps w:val="0"/>
                <w:noProof w:val="0"/>
                <w:color w:val="000000" w:themeColor="text1" w:themeTint="FF" w:themeShade="FF"/>
                <w:sz w:val="24"/>
                <w:szCs w:val="24"/>
                <w:lang w:val="pt-BR"/>
              </w:rPr>
              <w:t>2. por qualquer Ato Doloso ou com Culpa Grave Equiparável, praticado pelo Segurado ou com sua conivência, isoladamente ou em conjunto com outros Segurados ou Terceiros, quando reconhecidas por decisão judicial transitada em julgado, decisão arbitral final ou confissão do Segurado;</w:t>
            </w:r>
          </w:p>
          <w:p w:rsidR="4E8D325E" w:rsidP="2E6821B6" w:rsidRDefault="4E8D325E" w14:paraId="14A2A1D0" w14:textId="241BBD82">
            <w:pPr>
              <w:widowControl w:val="0"/>
              <w:spacing w:after="80"/>
              <w:ind w:left="449"/>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2E6821B6" w:rsidR="4E8D325E">
              <w:rPr>
                <w:rFonts w:ascii="Calibri" w:hAnsi="Calibri" w:eastAsia="Calibri" w:cs="Calibri"/>
                <w:b w:val="0"/>
                <w:bCs w:val="0"/>
                <w:i w:val="0"/>
                <w:iCs w:val="0"/>
                <w:caps w:val="0"/>
                <w:smallCaps w:val="0"/>
                <w:noProof w:val="0"/>
                <w:color w:val="000000" w:themeColor="text1" w:themeTint="FF" w:themeShade="FF"/>
                <w:sz w:val="24"/>
                <w:szCs w:val="24"/>
                <w:lang w:val="pt-BR"/>
              </w:rPr>
              <w:t>3. por danos causados a terceiros pelo Segurado, quando fora do exercício de seu cargo no Tomador;</w:t>
            </w:r>
          </w:p>
          <w:p w:rsidR="4E8D325E" w:rsidP="2E6821B6" w:rsidRDefault="4E8D325E" w14:paraId="51950492" w14:textId="4D1B98BF">
            <w:pPr>
              <w:widowControl w:val="0"/>
              <w:spacing w:after="120" w:afterAutospacing="off"/>
              <w:ind w:left="449"/>
              <w:jc w:val="both"/>
              <w:rPr>
                <w:rFonts w:ascii="Calibri" w:hAnsi="Calibri" w:eastAsia="Calibri" w:cs="Calibri"/>
                <w:b w:val="0"/>
                <w:bCs w:val="0"/>
                <w:i w:val="0"/>
                <w:iCs w:val="0"/>
                <w:caps w:val="0"/>
                <w:smallCaps w:val="0"/>
                <w:noProof w:val="0"/>
                <w:color w:val="881798"/>
                <w:sz w:val="24"/>
                <w:szCs w:val="24"/>
                <w:lang w:val="pt-BR"/>
              </w:rPr>
            </w:pPr>
            <w:r w:rsidRPr="2E6821B6" w:rsidR="4E8D325E">
              <w:rPr>
                <w:rFonts w:ascii="Calibri" w:hAnsi="Calibri" w:eastAsia="Calibri" w:cs="Calibri"/>
                <w:b w:val="0"/>
                <w:bCs w:val="0"/>
                <w:i w:val="0"/>
                <w:iCs w:val="0"/>
                <w:caps w:val="0"/>
                <w:smallCaps w:val="0"/>
                <w:noProof w:val="0"/>
                <w:color w:val="000000" w:themeColor="text1" w:themeTint="FF" w:themeShade="FF"/>
                <w:sz w:val="24"/>
                <w:szCs w:val="24"/>
                <w:lang w:val="pt-BR"/>
              </w:rPr>
              <w:t>4. por reclamações que já sejam de conhecimento do Segurado e/ou EBC antes do início de vigência da apólice.</w:t>
            </w:r>
          </w:p>
          <w:p w:rsidR="4E8D325E" w:rsidP="2E6821B6" w:rsidRDefault="4E8D325E" w14:paraId="7C6097F3" w14:textId="47A02BC7">
            <w:pPr>
              <w:widowControl w:val="0"/>
              <w:spacing w:after="120" w:afterAutospacing="off"/>
              <w:ind w:left="0"/>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2E6821B6" w:rsidR="4E8D325E">
              <w:rPr>
                <w:rFonts w:ascii="Calibri" w:hAnsi="Calibri" w:eastAsia="Calibri" w:cs="Calibri"/>
                <w:b w:val="0"/>
                <w:bCs w:val="0"/>
                <w:i w:val="0"/>
                <w:iCs w:val="0"/>
                <w:caps w:val="0"/>
                <w:smallCaps w:val="0"/>
                <w:noProof w:val="0"/>
                <w:color w:val="000000" w:themeColor="text1" w:themeTint="FF" w:themeShade="FF"/>
                <w:sz w:val="24"/>
                <w:szCs w:val="24"/>
                <w:lang w:val="pt-BR"/>
              </w:rPr>
              <w:t>Fica resguardado ao Segurado o direito de ressarcimento frente à Seguradora por qualquer despesa paga diretamente por ele, caso fique comprovada, por decisão judicial transitada em julgado, a ausência de responsabilidade do Segurado nos processos sob as alegações acima.</w:t>
            </w:r>
          </w:p>
          <w:p w:rsidR="2E6821B6" w:rsidP="2E6821B6" w:rsidRDefault="2E6821B6" w14:paraId="26BDBCD6" w14:textId="2E7229C0">
            <w:pPr>
              <w:pStyle w:val="Normal"/>
              <w:widowControl w:val="0"/>
              <w:spacing w:after="0" w:line="240" w:lineRule="auto"/>
              <w:jc w:val="both"/>
              <w:rPr>
                <w:rFonts w:ascii="Calibri" w:hAnsi="Calibri" w:eastAsia="Calibri" w:cs="Calibri"/>
                <w:color w:val="auto"/>
              </w:rPr>
            </w:pPr>
          </w:p>
          <w:p w:rsidR="009479AD" w:rsidP="36ECF33A" w:rsidRDefault="008C1ABF" w14:paraId="73EDD13D" w14:textId="1BFF3E43">
            <w:pPr>
              <w:widowControl w:val="0"/>
              <w:spacing w:after="0" w:line="240" w:lineRule="auto"/>
              <w:jc w:val="both"/>
              <w:rPr>
                <w:rFonts w:asciiTheme="minorHAnsi" w:hAnsiTheme="minorHAnsi" w:cstheme="minorBidi"/>
                <w:color w:val="auto"/>
              </w:rPr>
            </w:pPr>
            <w:r>
              <w:rPr>
                <w:rFonts w:asciiTheme="minorHAnsi" w:hAnsiTheme="minorHAnsi" w:cstheme="minorBidi"/>
                <w:color w:val="auto"/>
              </w:rPr>
              <w:t xml:space="preserve">XIV. </w:t>
            </w:r>
            <w:r w:rsidRPr="36ECF33A" w:rsidR="7FEF0E8C">
              <w:rPr>
                <w:rFonts w:asciiTheme="minorHAnsi" w:hAnsiTheme="minorHAnsi" w:cstheme="minorBidi"/>
                <w:color w:val="auto"/>
              </w:rPr>
              <w:t>Retroatividade ilimitada para fatos geradores anteriores ao início de vigência da apólice, desde que a reclamação motivada seja desconhecida do Segurado</w:t>
            </w:r>
            <w:r w:rsidRPr="36ECF33A" w:rsidR="7129A9FE">
              <w:rPr>
                <w:rFonts w:asciiTheme="minorHAnsi" w:hAnsiTheme="minorHAnsi" w:cstheme="minorBidi"/>
                <w:color w:val="auto"/>
              </w:rPr>
              <w:t xml:space="preserve"> ou do Tomador</w:t>
            </w:r>
            <w:r w:rsidRPr="36ECF33A" w:rsidR="7FEF0E8C">
              <w:rPr>
                <w:rFonts w:asciiTheme="minorHAnsi" w:hAnsiTheme="minorHAnsi" w:cstheme="minorBidi"/>
                <w:color w:val="auto"/>
              </w:rPr>
              <w:t>.</w:t>
            </w:r>
          </w:p>
          <w:p w:rsidR="005664DA" w:rsidP="7F0C8104" w:rsidRDefault="005664DA" w14:paraId="5B3EEA2C" w14:textId="77777777">
            <w:pPr>
              <w:widowControl w:val="0"/>
              <w:spacing w:after="0" w:line="240" w:lineRule="auto"/>
              <w:jc w:val="both"/>
              <w:rPr>
                <w:rFonts w:asciiTheme="minorHAnsi" w:hAnsiTheme="minorHAnsi" w:cstheme="minorBidi"/>
                <w:color w:val="auto"/>
              </w:rPr>
            </w:pPr>
          </w:p>
          <w:p w:rsidR="005A3A71" w:rsidP="63F945F0" w:rsidRDefault="008C1ABF" w14:paraId="225A9128" w14:textId="5FD6230C">
            <w:pPr>
              <w:widowControl w:val="0"/>
              <w:spacing w:after="0" w:line="240" w:lineRule="auto"/>
              <w:jc w:val="both"/>
              <w:rPr>
                <w:rFonts w:ascii="Calibri" w:hAnsi="Calibri" w:eastAsia="Calibri" w:cs="Calibri"/>
                <w:color w:val="auto"/>
              </w:rPr>
            </w:pPr>
            <w:r>
              <w:rPr>
                <w:rFonts w:ascii="Calibri" w:hAnsi="Calibri" w:eastAsia="Calibri" w:cs="Calibri"/>
                <w:color w:val="auto"/>
              </w:rPr>
              <w:t xml:space="preserve">XV. </w:t>
            </w:r>
            <w:r w:rsidR="005A3A71">
              <w:rPr>
                <w:rFonts w:ascii="Calibri" w:hAnsi="Calibri" w:eastAsia="Calibri" w:cs="Calibri"/>
                <w:color w:val="auto"/>
              </w:rPr>
              <w:t>Registro ou inscrição regular da Segurada na Superintendência de Seguros Privados – SUSEP.</w:t>
            </w:r>
          </w:p>
          <w:p w:rsidR="00624C94" w:rsidP="63F945F0" w:rsidRDefault="00624C94" w14:paraId="00D1E893" w14:textId="77777777">
            <w:pPr>
              <w:widowControl w:val="0"/>
              <w:spacing w:after="0" w:line="240" w:lineRule="auto"/>
              <w:jc w:val="both"/>
              <w:rPr>
                <w:rFonts w:ascii="Calibri" w:hAnsi="Calibri" w:eastAsia="Calibri" w:cs="Calibri"/>
                <w:color w:val="auto"/>
              </w:rPr>
            </w:pPr>
          </w:p>
          <w:p w:rsidR="00624C94" w:rsidP="004933B4" w:rsidRDefault="008C1ABF" w14:paraId="75A83DFA" w14:textId="12B12339">
            <w:pPr>
              <w:widowControl w:val="0"/>
              <w:spacing w:after="0" w:line="240" w:lineRule="auto"/>
              <w:jc w:val="both"/>
              <w:rPr>
                <w:rFonts w:ascii="Calibri" w:hAnsi="Calibri" w:eastAsia="Calibri" w:cs="Calibri"/>
                <w:color w:val="auto"/>
              </w:rPr>
            </w:pPr>
            <w:r>
              <w:rPr>
                <w:rFonts w:ascii="Calibri" w:hAnsi="Calibri" w:eastAsia="Calibri" w:cs="Calibri"/>
                <w:color w:val="auto"/>
              </w:rPr>
              <w:t xml:space="preserve">XVI. </w:t>
            </w:r>
            <w:r w:rsidRPr="004933B4" w:rsidR="004933B4">
              <w:rPr>
                <w:rFonts w:ascii="Calibri" w:hAnsi="Calibri" w:eastAsia="Calibri" w:cs="Calibri"/>
                <w:color w:val="auto"/>
              </w:rPr>
              <w:t>Declaração do licitante comprometendo-se a disponibilizar para a prestação dos serviços, equipe técnica com profissionais especializados em seguro D&amp;O, em número suficiente para a prestação de um bom atendimento</w:t>
            </w:r>
            <w:r w:rsidR="004933B4">
              <w:rPr>
                <w:rFonts w:ascii="Calibri" w:hAnsi="Calibri" w:eastAsia="Calibri" w:cs="Calibri"/>
                <w:color w:val="auto"/>
              </w:rPr>
              <w:t>.</w:t>
            </w:r>
          </w:p>
          <w:p w:rsidR="004933B4" w:rsidP="004933B4" w:rsidRDefault="004933B4" w14:paraId="0DC48DDC" w14:textId="77777777">
            <w:pPr>
              <w:widowControl w:val="0"/>
              <w:spacing w:after="0" w:line="240" w:lineRule="auto"/>
              <w:jc w:val="both"/>
              <w:rPr>
                <w:rFonts w:ascii="Calibri" w:hAnsi="Calibri" w:eastAsia="Calibri" w:cs="Calibri"/>
                <w:color w:val="auto"/>
              </w:rPr>
            </w:pPr>
          </w:p>
          <w:p w:rsidR="0011487A" w:rsidP="63F945F0" w:rsidRDefault="008C1ABF" w14:paraId="58C4C57D" w14:textId="485C12CA">
            <w:pPr>
              <w:widowControl w:val="0"/>
              <w:spacing w:after="0" w:line="240" w:lineRule="auto"/>
              <w:jc w:val="both"/>
              <w:rPr>
                <w:rFonts w:ascii="Calibri" w:hAnsi="Calibri" w:eastAsia="Calibri" w:cs="Calibri"/>
                <w:color w:val="auto"/>
              </w:rPr>
            </w:pPr>
            <w:r>
              <w:rPr>
                <w:rFonts w:ascii="Calibri" w:hAnsi="Calibri" w:eastAsia="Calibri" w:cs="Calibri"/>
                <w:color w:val="auto"/>
              </w:rPr>
              <w:t xml:space="preserve">XVII. </w:t>
            </w:r>
            <w:r w:rsidRPr="004933B4" w:rsidR="004933B4">
              <w:rPr>
                <w:rFonts w:ascii="Calibri" w:hAnsi="Calibri" w:eastAsia="Calibri" w:cs="Calibri"/>
                <w:color w:val="auto"/>
              </w:rPr>
              <w:t xml:space="preserve">Comprovação de que o licitante emitiu pelo menos uma apólice de seguro D&amp;O, </w:t>
            </w:r>
            <w:r w:rsidR="004933B4">
              <w:rPr>
                <w:rFonts w:ascii="Calibri" w:hAnsi="Calibri" w:eastAsia="Calibri" w:cs="Calibri"/>
                <w:color w:val="auto"/>
              </w:rPr>
              <w:t xml:space="preserve">por intermédio </w:t>
            </w:r>
            <w:r w:rsidRPr="004933B4" w:rsidR="004933B4">
              <w:rPr>
                <w:rFonts w:ascii="Calibri" w:hAnsi="Calibri" w:eastAsia="Calibri" w:cs="Calibri"/>
                <w:color w:val="auto"/>
              </w:rPr>
              <w:t xml:space="preserve">de apresentação de cópia desta apólice, </w:t>
            </w:r>
            <w:r w:rsidR="004933B4">
              <w:rPr>
                <w:rFonts w:ascii="Calibri" w:hAnsi="Calibri" w:eastAsia="Calibri" w:cs="Calibri"/>
                <w:color w:val="auto"/>
              </w:rPr>
              <w:t xml:space="preserve">a qual será respeitada a </w:t>
            </w:r>
            <w:r w:rsidRPr="004933B4" w:rsidR="004933B4">
              <w:rPr>
                <w:rFonts w:ascii="Calibri" w:hAnsi="Calibri" w:eastAsia="Calibri" w:cs="Calibri"/>
                <w:color w:val="auto"/>
              </w:rPr>
              <w:t>confidencialidade das informações</w:t>
            </w:r>
            <w:r w:rsidR="004933B4">
              <w:rPr>
                <w:rFonts w:ascii="Calibri" w:hAnsi="Calibri" w:eastAsia="Calibri" w:cs="Calibri"/>
                <w:color w:val="auto"/>
              </w:rPr>
              <w:t>.</w:t>
            </w:r>
          </w:p>
          <w:p w:rsidR="00731160" w:rsidP="63F945F0" w:rsidRDefault="00731160" w14:paraId="79582709" w14:textId="77777777">
            <w:pPr>
              <w:widowControl w:val="0"/>
              <w:spacing w:after="0" w:line="240" w:lineRule="auto"/>
              <w:jc w:val="both"/>
              <w:rPr>
                <w:rFonts w:ascii="Calibri" w:hAnsi="Calibri" w:eastAsia="Calibri" w:cs="Calibri"/>
                <w:color w:val="auto"/>
              </w:rPr>
            </w:pPr>
          </w:p>
          <w:p w:rsidR="00731160" w:rsidP="63F945F0" w:rsidRDefault="00731160" w14:paraId="4344DC81" w14:textId="0D690B02">
            <w:pPr>
              <w:widowControl w:val="0"/>
              <w:spacing w:after="0" w:line="240" w:lineRule="auto"/>
              <w:jc w:val="both"/>
              <w:rPr>
                <w:rFonts w:ascii="Calibri" w:hAnsi="Calibri" w:eastAsia="Calibri" w:cs="Calibri"/>
                <w:color w:val="auto"/>
              </w:rPr>
            </w:pPr>
            <w:r>
              <w:rPr>
                <w:rFonts w:ascii="Calibri" w:hAnsi="Calibri" w:eastAsia="Calibri" w:cs="Calibri"/>
                <w:color w:val="auto"/>
              </w:rPr>
              <w:t xml:space="preserve">XVIII. </w:t>
            </w:r>
            <w:r w:rsidRPr="00731160">
              <w:rPr>
                <w:rFonts w:ascii="Calibri" w:hAnsi="Calibri" w:eastAsia="Calibri" w:cs="Calibri"/>
                <w:color w:val="auto"/>
              </w:rPr>
              <w:t xml:space="preserve">O critério de julgamento para escolha da proposta será o menor preço do valor total do </w:t>
            </w:r>
            <w:r w:rsidRPr="00731160">
              <w:rPr>
                <w:rFonts w:ascii="Calibri" w:hAnsi="Calibri" w:eastAsia="Calibri" w:cs="Calibri"/>
                <w:color w:val="auto"/>
              </w:rPr>
              <w:lastRenderedPageBreak/>
              <w:t>prêmio.</w:t>
            </w:r>
          </w:p>
          <w:p w:rsidR="00731160" w:rsidP="63F945F0" w:rsidRDefault="00731160" w14:paraId="6DCF4B94" w14:textId="77777777">
            <w:pPr>
              <w:widowControl w:val="0"/>
              <w:spacing w:after="0" w:line="240" w:lineRule="auto"/>
              <w:jc w:val="both"/>
              <w:rPr>
                <w:rFonts w:asciiTheme="minorHAnsi" w:hAnsiTheme="minorHAnsi" w:cstheme="minorBidi"/>
                <w:color w:val="auto"/>
              </w:rPr>
            </w:pPr>
          </w:p>
          <w:p w:rsidRPr="00712F7E" w:rsidR="008C1ABF" w:rsidP="008C1ABF" w:rsidRDefault="008C1ABF" w14:paraId="139CD19B" w14:textId="77777777">
            <w:pPr>
              <w:widowControl w:val="0"/>
              <w:spacing w:after="0" w:line="240" w:lineRule="auto"/>
              <w:jc w:val="both"/>
              <w:rPr>
                <w:rFonts w:asciiTheme="minorHAnsi" w:hAnsiTheme="minorHAnsi" w:cstheme="minorBidi"/>
                <w:b/>
                <w:bCs/>
                <w:color w:val="auto"/>
              </w:rPr>
            </w:pPr>
            <w:r w:rsidRPr="00712F7E">
              <w:rPr>
                <w:rFonts w:asciiTheme="minorHAnsi" w:hAnsiTheme="minorHAnsi" w:cstheme="minorBidi"/>
                <w:b/>
                <w:bCs/>
                <w:color w:val="auto"/>
              </w:rPr>
              <w:t>Sustentabilidade:</w:t>
            </w:r>
          </w:p>
          <w:p w:rsidRPr="008C1ABF" w:rsidR="008C1ABF" w:rsidP="008C1ABF" w:rsidRDefault="008C1ABF" w14:paraId="0221E248" w14:textId="77777777">
            <w:pPr>
              <w:widowControl w:val="0"/>
              <w:spacing w:after="0" w:line="240" w:lineRule="auto"/>
              <w:jc w:val="both"/>
              <w:rPr>
                <w:rFonts w:asciiTheme="minorHAnsi" w:hAnsiTheme="minorHAnsi" w:cstheme="minorBidi"/>
                <w:color w:val="auto"/>
              </w:rPr>
            </w:pPr>
          </w:p>
          <w:p w:rsidRPr="008C1ABF" w:rsidR="008C1ABF" w:rsidP="008C1ABF" w:rsidRDefault="008C1ABF" w14:paraId="68F295C2" w14:textId="77777777">
            <w:pPr>
              <w:widowControl w:val="0"/>
              <w:spacing w:after="0" w:line="240" w:lineRule="auto"/>
              <w:jc w:val="both"/>
              <w:rPr>
                <w:rFonts w:asciiTheme="minorHAnsi" w:hAnsiTheme="minorHAnsi" w:cstheme="minorBidi"/>
                <w:color w:val="auto"/>
              </w:rPr>
            </w:pPr>
            <w:r w:rsidRPr="008C1ABF">
              <w:rPr>
                <w:rFonts w:asciiTheme="minorHAnsi" w:hAnsiTheme="minorHAnsi" w:cstheme="minorBidi"/>
                <w:color w:val="auto"/>
              </w:rPr>
              <w:t>Em atenção à Política de Sustentabilidade Socioambiental - PO 900/03 da EBC, o princípio do desenvolvimento sustentável será observado nas etapas do processo de contratação, em suas dimensões econômica, social, ambiental e cultural.</w:t>
            </w:r>
          </w:p>
          <w:p w:rsidRPr="008C1ABF" w:rsidR="008C1ABF" w:rsidP="008C1ABF" w:rsidRDefault="008C1ABF" w14:paraId="3D6816C2" w14:textId="77777777">
            <w:pPr>
              <w:widowControl w:val="0"/>
              <w:spacing w:after="0" w:line="240" w:lineRule="auto"/>
              <w:jc w:val="both"/>
              <w:rPr>
                <w:rFonts w:asciiTheme="minorHAnsi" w:hAnsiTheme="minorHAnsi" w:cstheme="minorBidi"/>
                <w:color w:val="auto"/>
              </w:rPr>
            </w:pPr>
          </w:p>
          <w:p w:rsidRPr="008C1ABF" w:rsidR="008C1ABF" w:rsidP="008C1ABF" w:rsidRDefault="008C1ABF" w14:paraId="5D3DF4CE" w14:textId="77777777">
            <w:pPr>
              <w:widowControl w:val="0"/>
              <w:spacing w:after="0" w:line="240" w:lineRule="auto"/>
              <w:jc w:val="both"/>
              <w:rPr>
                <w:rFonts w:asciiTheme="minorHAnsi" w:hAnsiTheme="minorHAnsi" w:cstheme="minorBidi"/>
                <w:color w:val="auto"/>
              </w:rPr>
            </w:pPr>
            <w:r w:rsidRPr="008C1ABF">
              <w:rPr>
                <w:rFonts w:asciiTheme="minorHAnsi" w:hAnsiTheme="minorHAnsi" w:cstheme="minorBidi"/>
                <w:color w:val="auto"/>
              </w:rPr>
              <w:t>A Segurada deverá declarar que não possuir inscrição no cadastro de empregadores flagrados explorando trabalhadores em condições análogas às de escravo, instituído por meio da Portaria Interministerial MTPS – MHD nº 4 e 11/05/2016.</w:t>
            </w:r>
          </w:p>
          <w:p w:rsidRPr="008C1ABF" w:rsidR="008C1ABF" w:rsidP="008C1ABF" w:rsidRDefault="008C1ABF" w14:paraId="2CE564FE" w14:textId="77777777">
            <w:pPr>
              <w:widowControl w:val="0"/>
              <w:spacing w:after="0" w:line="240" w:lineRule="auto"/>
              <w:jc w:val="both"/>
              <w:rPr>
                <w:rFonts w:asciiTheme="minorHAnsi" w:hAnsiTheme="minorHAnsi" w:cstheme="minorBidi"/>
                <w:color w:val="auto"/>
              </w:rPr>
            </w:pPr>
          </w:p>
          <w:p w:rsidRPr="008C1ABF" w:rsidR="008C1ABF" w:rsidP="008C1ABF" w:rsidRDefault="008C1ABF" w14:paraId="77603C29" w14:textId="77777777">
            <w:pPr>
              <w:widowControl w:val="0"/>
              <w:spacing w:after="0" w:line="240" w:lineRule="auto"/>
              <w:jc w:val="both"/>
              <w:rPr>
                <w:rFonts w:asciiTheme="minorHAnsi" w:hAnsiTheme="minorHAnsi" w:cstheme="minorBidi"/>
                <w:color w:val="auto"/>
              </w:rPr>
            </w:pPr>
            <w:r w:rsidRPr="008C1ABF">
              <w:rPr>
                <w:rFonts w:asciiTheme="minorHAnsi" w:hAnsiTheme="minorHAnsi" w:cstheme="minorBidi"/>
                <w:color w:val="auto"/>
              </w:rPr>
              <w:t>Será exigida declaração de que a seguradora e seus dirigentes não foram condenados por infringir as leis de combate à discriminação, em todas as suas formas, por motivos de raça, gênero e outros, conforme dispõe a Constituição Federal de 1988 em seu inciso IV do art. 3º, inciso I do artigo 5º, e os artigos 38 e 39 do Estatuto da Igualdade Racial, Lei nº 12.288, de 20 de julho de 2010.</w:t>
            </w:r>
          </w:p>
          <w:p w:rsidRPr="008C1ABF" w:rsidR="008C1ABF" w:rsidP="008C1ABF" w:rsidRDefault="008C1ABF" w14:paraId="41F0F392" w14:textId="77777777">
            <w:pPr>
              <w:widowControl w:val="0"/>
              <w:spacing w:after="0" w:line="240" w:lineRule="auto"/>
              <w:jc w:val="both"/>
              <w:rPr>
                <w:rFonts w:asciiTheme="minorHAnsi" w:hAnsiTheme="minorHAnsi" w:cstheme="minorBidi"/>
                <w:color w:val="auto"/>
              </w:rPr>
            </w:pPr>
          </w:p>
          <w:p w:rsidRPr="008C1ABF" w:rsidR="008C1ABF" w:rsidP="008C1ABF" w:rsidRDefault="008C1ABF" w14:paraId="53BCF97C" w14:textId="77777777">
            <w:pPr>
              <w:widowControl w:val="0"/>
              <w:spacing w:after="0" w:line="240" w:lineRule="auto"/>
              <w:jc w:val="both"/>
              <w:rPr>
                <w:rFonts w:asciiTheme="minorHAnsi" w:hAnsiTheme="minorHAnsi" w:cstheme="minorBidi"/>
                <w:color w:val="auto"/>
              </w:rPr>
            </w:pPr>
            <w:r w:rsidRPr="008C1ABF">
              <w:rPr>
                <w:rFonts w:asciiTheme="minorHAnsi" w:hAnsiTheme="minorHAnsi" w:cstheme="minorBidi"/>
                <w:color w:val="auto"/>
              </w:rPr>
              <w:t>Ainda será solicitada à seguradora declaração de que se compromete a não praticar, de nenhuma forma, ações que lesionem a Dignidade da Pessoa Humana e a Valorização do Trabalho Humano, protegidas nos artigos 1º e 170 da Constituição Federal, e que possam ser enquadradas nos artigos 149, 203 e 207 do Código Penal (dispositivos que tratam do trabalho análogo ao escravo e tráfico de pessoas para esse fim); Decreto nº 5.017, de 12 de março de 2004, que promulga o Protocolo de Palermo e as Convenções da OIT nos 29 e 105.</w:t>
            </w:r>
          </w:p>
          <w:p w:rsidRPr="008C1ABF" w:rsidR="008C1ABF" w:rsidP="008C1ABF" w:rsidRDefault="008C1ABF" w14:paraId="13BBF4E6" w14:textId="77777777">
            <w:pPr>
              <w:widowControl w:val="0"/>
              <w:spacing w:after="0" w:line="240" w:lineRule="auto"/>
              <w:jc w:val="both"/>
              <w:rPr>
                <w:rFonts w:asciiTheme="minorHAnsi" w:hAnsiTheme="minorHAnsi" w:cstheme="minorBidi"/>
                <w:color w:val="auto"/>
              </w:rPr>
            </w:pPr>
          </w:p>
          <w:p w:rsidRPr="008C1ABF" w:rsidR="008C1ABF" w:rsidP="008C1ABF" w:rsidRDefault="008C1ABF" w14:paraId="2CAECFC8" w14:textId="77777777">
            <w:pPr>
              <w:widowControl w:val="0"/>
              <w:spacing w:after="0" w:line="240" w:lineRule="auto"/>
              <w:jc w:val="both"/>
              <w:rPr>
                <w:rFonts w:asciiTheme="minorHAnsi" w:hAnsiTheme="minorHAnsi" w:cstheme="minorBidi"/>
                <w:color w:val="auto"/>
              </w:rPr>
            </w:pPr>
            <w:r w:rsidRPr="008C1ABF">
              <w:rPr>
                <w:rFonts w:asciiTheme="minorHAnsi" w:hAnsiTheme="minorHAnsi" w:cstheme="minorBidi"/>
                <w:color w:val="auto"/>
              </w:rPr>
              <w:t>A seguradora deverá se comprometer a não explorar o trabalho infantojuvenil, em atenção ao que dispõe:</w:t>
            </w:r>
          </w:p>
          <w:p w:rsidRPr="008C1ABF" w:rsidR="008C1ABF" w:rsidP="008C1ABF" w:rsidRDefault="008C1ABF" w14:paraId="4965F649" w14:textId="77777777">
            <w:pPr>
              <w:widowControl w:val="0"/>
              <w:spacing w:after="0" w:line="240" w:lineRule="auto"/>
              <w:jc w:val="both"/>
              <w:rPr>
                <w:rFonts w:asciiTheme="minorHAnsi" w:hAnsiTheme="minorHAnsi" w:cstheme="minorBidi"/>
                <w:color w:val="auto"/>
              </w:rPr>
            </w:pPr>
            <w:r w:rsidRPr="008C1ABF">
              <w:rPr>
                <w:rFonts w:asciiTheme="minorHAnsi" w:hAnsiTheme="minorHAnsi" w:cstheme="minorBidi"/>
                <w:color w:val="auto"/>
              </w:rPr>
              <w:t>a) o inciso XXXIII do art. 7º da Constituição Federal de 1988;</w:t>
            </w:r>
          </w:p>
          <w:p w:rsidRPr="008C1ABF" w:rsidR="008C1ABF" w:rsidP="008C1ABF" w:rsidRDefault="008C1ABF" w14:paraId="67A6250F" w14:textId="77777777">
            <w:pPr>
              <w:widowControl w:val="0"/>
              <w:spacing w:after="0" w:line="240" w:lineRule="auto"/>
              <w:jc w:val="both"/>
              <w:rPr>
                <w:rFonts w:asciiTheme="minorHAnsi" w:hAnsiTheme="minorHAnsi" w:cstheme="minorBidi"/>
                <w:color w:val="auto"/>
              </w:rPr>
            </w:pPr>
            <w:r w:rsidRPr="008C1ABF">
              <w:rPr>
                <w:rFonts w:asciiTheme="minorHAnsi" w:hAnsiTheme="minorHAnsi" w:cstheme="minorBidi"/>
                <w:color w:val="auto"/>
              </w:rPr>
              <w:t>b) o Título III do Capítulo IV do Decreto-Lei nº 5.452, de 1 de maio de 1943 (CLT);</w:t>
            </w:r>
          </w:p>
          <w:p w:rsidRPr="008C1ABF" w:rsidR="008C1ABF" w:rsidP="008C1ABF" w:rsidRDefault="008C1ABF" w14:paraId="6BE8A8C8" w14:textId="77777777">
            <w:pPr>
              <w:widowControl w:val="0"/>
              <w:spacing w:after="0" w:line="240" w:lineRule="auto"/>
              <w:jc w:val="both"/>
              <w:rPr>
                <w:rFonts w:asciiTheme="minorHAnsi" w:hAnsiTheme="minorHAnsi" w:cstheme="minorBidi"/>
                <w:color w:val="auto"/>
              </w:rPr>
            </w:pPr>
            <w:r w:rsidRPr="008C1ABF">
              <w:rPr>
                <w:rFonts w:asciiTheme="minorHAnsi" w:hAnsiTheme="minorHAnsi" w:cstheme="minorBidi"/>
                <w:color w:val="auto"/>
              </w:rPr>
              <w:t>c) a Lei nº 8.069, de 19 de julho de 1990.</w:t>
            </w:r>
          </w:p>
          <w:p w:rsidR="008C1ABF" w:rsidP="008C1ABF" w:rsidRDefault="008C1ABF" w14:paraId="47C18816" w14:textId="77777777">
            <w:pPr>
              <w:widowControl w:val="0"/>
              <w:spacing w:after="0" w:line="240" w:lineRule="auto"/>
              <w:jc w:val="both"/>
              <w:rPr>
                <w:rFonts w:asciiTheme="minorHAnsi" w:hAnsiTheme="minorHAnsi" w:cstheme="minorBidi"/>
                <w:color w:val="auto"/>
              </w:rPr>
            </w:pPr>
          </w:p>
          <w:p w:rsidRPr="003446CD" w:rsidR="008D6ADD" w:rsidP="008D6ADD" w:rsidRDefault="008D6ADD" w14:paraId="18C8D78A" w14:textId="40BB8BDD">
            <w:pPr>
              <w:widowControl w:val="0"/>
              <w:spacing w:after="0" w:line="240" w:lineRule="auto"/>
              <w:jc w:val="both"/>
              <w:rPr>
                <w:rFonts w:asciiTheme="minorHAnsi" w:hAnsiTheme="minorHAnsi" w:cstheme="minorBidi"/>
                <w:b/>
                <w:bCs/>
                <w:color w:val="auto"/>
              </w:rPr>
            </w:pPr>
            <w:r w:rsidRPr="003446CD">
              <w:rPr>
                <w:rFonts w:asciiTheme="minorHAnsi" w:hAnsiTheme="minorHAnsi" w:cstheme="minorBidi"/>
                <w:b/>
                <w:bCs/>
                <w:color w:val="auto"/>
              </w:rPr>
              <w:t>Reajustamento de preços:</w:t>
            </w:r>
          </w:p>
          <w:p w:rsidRPr="003446CD" w:rsidR="008D6ADD" w:rsidP="008C1ABF" w:rsidRDefault="008D6ADD" w14:paraId="62F980A3" w14:textId="77777777">
            <w:pPr>
              <w:widowControl w:val="0"/>
              <w:spacing w:after="0" w:line="240" w:lineRule="auto"/>
              <w:jc w:val="both"/>
              <w:rPr>
                <w:rFonts w:asciiTheme="minorHAnsi" w:hAnsiTheme="minorHAnsi" w:cstheme="minorBidi"/>
                <w:color w:val="auto"/>
              </w:rPr>
            </w:pPr>
          </w:p>
          <w:p w:rsidRPr="003446CD" w:rsidR="001B58AD" w:rsidP="008C1ABF" w:rsidRDefault="00E425C2" w14:paraId="241F2BBB" w14:textId="76E832CF">
            <w:pPr>
              <w:widowControl w:val="0"/>
              <w:spacing w:after="0" w:line="240" w:lineRule="auto"/>
              <w:jc w:val="both"/>
              <w:rPr>
                <w:rFonts w:asciiTheme="minorHAnsi" w:hAnsiTheme="minorHAnsi" w:cstheme="minorBidi"/>
                <w:color w:val="auto"/>
              </w:rPr>
            </w:pPr>
            <w:r w:rsidRPr="003446CD">
              <w:rPr>
                <w:rFonts w:asciiTheme="minorHAnsi" w:hAnsiTheme="minorHAnsi" w:cstheme="minorBidi"/>
                <w:color w:val="auto"/>
              </w:rPr>
              <w:t>Tendo em vista a dificuldade de compatibilizar o</w:t>
            </w:r>
            <w:r w:rsidRPr="003446CD" w:rsidR="00485C4E">
              <w:rPr>
                <w:rFonts w:asciiTheme="minorHAnsi" w:hAnsiTheme="minorHAnsi" w:cstheme="minorBidi"/>
                <w:color w:val="auto"/>
              </w:rPr>
              <w:t xml:space="preserve"> reajustamento de preço para manutenção do equilíbrio econômico em contratos de seguro, </w:t>
            </w:r>
            <w:r w:rsidRPr="003446CD" w:rsidR="004A41C1">
              <w:rPr>
                <w:rFonts w:asciiTheme="minorHAnsi" w:hAnsiTheme="minorHAnsi" w:cstheme="minorBidi"/>
                <w:color w:val="auto"/>
              </w:rPr>
              <w:t xml:space="preserve">por não ser comum o mercado adotar as modalidades convencionais </w:t>
            </w:r>
            <w:r w:rsidRPr="003446CD" w:rsidR="00CE3A0C">
              <w:rPr>
                <w:rFonts w:asciiTheme="minorHAnsi" w:hAnsiTheme="minorHAnsi" w:cstheme="minorBidi"/>
                <w:color w:val="auto"/>
              </w:rPr>
              <w:t xml:space="preserve">de outros contratos administrativos, </w:t>
            </w:r>
            <w:r w:rsidRPr="003446CD" w:rsidR="00D577E5">
              <w:rPr>
                <w:rFonts w:asciiTheme="minorHAnsi" w:hAnsiTheme="minorHAnsi" w:cstheme="minorBidi"/>
                <w:color w:val="auto"/>
              </w:rPr>
              <w:t xml:space="preserve">faz-se necessário implementar uma nova forma de </w:t>
            </w:r>
            <w:r w:rsidRPr="003446CD" w:rsidR="001B58AD">
              <w:rPr>
                <w:rFonts w:asciiTheme="minorHAnsi" w:hAnsiTheme="minorHAnsi" w:cstheme="minorBidi"/>
                <w:color w:val="auto"/>
              </w:rPr>
              <w:t xml:space="preserve">garantir </w:t>
            </w:r>
            <w:r w:rsidRPr="003446CD" w:rsidR="006A1D09">
              <w:rPr>
                <w:rFonts w:asciiTheme="minorHAnsi" w:hAnsiTheme="minorHAnsi" w:cstheme="minorBidi"/>
                <w:color w:val="auto"/>
              </w:rPr>
              <w:t xml:space="preserve">o equilíbrio econômico e respeitada a </w:t>
            </w:r>
            <w:r w:rsidRPr="003446CD" w:rsidR="001B58AD">
              <w:rPr>
                <w:rFonts w:asciiTheme="minorHAnsi" w:hAnsiTheme="minorHAnsi" w:cstheme="minorBidi"/>
                <w:color w:val="auto"/>
              </w:rPr>
              <w:t xml:space="preserve">maior vantajosidade para a </w:t>
            </w:r>
            <w:r w:rsidRPr="003446CD" w:rsidR="00D26E0A">
              <w:rPr>
                <w:rFonts w:asciiTheme="minorHAnsi" w:hAnsiTheme="minorHAnsi" w:cstheme="minorBidi"/>
                <w:color w:val="auto"/>
              </w:rPr>
              <w:t>EBC</w:t>
            </w:r>
            <w:r w:rsidRPr="003446CD" w:rsidR="001B58AD">
              <w:rPr>
                <w:rFonts w:asciiTheme="minorHAnsi" w:hAnsiTheme="minorHAnsi" w:cstheme="minorBidi"/>
                <w:color w:val="auto"/>
              </w:rPr>
              <w:t xml:space="preserve"> nas renovações contratuais.</w:t>
            </w:r>
          </w:p>
          <w:p w:rsidRPr="003446CD" w:rsidR="001B58AD" w:rsidP="008C1ABF" w:rsidRDefault="001B58AD" w14:paraId="7B220875" w14:textId="77777777">
            <w:pPr>
              <w:widowControl w:val="0"/>
              <w:spacing w:after="0" w:line="240" w:lineRule="auto"/>
              <w:jc w:val="both"/>
              <w:rPr>
                <w:rFonts w:asciiTheme="minorHAnsi" w:hAnsiTheme="minorHAnsi" w:cstheme="minorBidi"/>
                <w:color w:val="auto"/>
              </w:rPr>
            </w:pPr>
          </w:p>
          <w:p w:rsidRPr="003446CD" w:rsidR="00E425C2" w:rsidP="008701F4" w:rsidRDefault="006A1D09" w14:paraId="04BDA638" w14:textId="1E476AF0">
            <w:pPr>
              <w:widowControl w:val="0"/>
              <w:spacing w:after="0" w:line="240" w:lineRule="auto"/>
              <w:jc w:val="both"/>
              <w:rPr>
                <w:rFonts w:asciiTheme="minorHAnsi" w:hAnsiTheme="minorHAnsi" w:cstheme="minorBidi"/>
                <w:color w:val="auto"/>
              </w:rPr>
            </w:pPr>
            <w:r w:rsidRPr="003446CD">
              <w:rPr>
                <w:rFonts w:asciiTheme="minorHAnsi" w:hAnsiTheme="minorHAnsi" w:cstheme="minorBidi"/>
                <w:color w:val="auto"/>
              </w:rPr>
              <w:t>Desta forma, observando-se a recorrência em contratações de seguro de concessão de descontos em casos de renovações de apólices</w:t>
            </w:r>
            <w:r w:rsidRPr="003446CD" w:rsidR="00B8017D">
              <w:rPr>
                <w:rFonts w:asciiTheme="minorHAnsi" w:hAnsiTheme="minorHAnsi" w:cstheme="minorBidi"/>
                <w:color w:val="auto"/>
              </w:rPr>
              <w:t>, bem como os registros de sinistros durante a vigência do contrato</w:t>
            </w:r>
            <w:r w:rsidRPr="003446CD">
              <w:rPr>
                <w:rFonts w:asciiTheme="minorHAnsi" w:hAnsiTheme="minorHAnsi" w:cstheme="minorBidi"/>
                <w:color w:val="auto"/>
              </w:rPr>
              <w:t xml:space="preserve">, </w:t>
            </w:r>
            <w:r w:rsidRPr="003446CD" w:rsidR="00DC18D3">
              <w:rPr>
                <w:rFonts w:asciiTheme="minorHAnsi" w:hAnsiTheme="minorHAnsi" w:cstheme="minorBidi"/>
                <w:color w:val="auto"/>
              </w:rPr>
              <w:t>entende</w:t>
            </w:r>
            <w:r w:rsidRPr="003446CD" w:rsidR="00AF0657">
              <w:rPr>
                <w:rFonts w:asciiTheme="minorHAnsi" w:hAnsiTheme="minorHAnsi" w:cstheme="minorBidi"/>
                <w:color w:val="auto"/>
              </w:rPr>
              <w:t xml:space="preserve">-se </w:t>
            </w:r>
            <w:r w:rsidRPr="003446CD" w:rsidR="00DC18D3">
              <w:rPr>
                <w:rFonts w:asciiTheme="minorHAnsi" w:hAnsiTheme="minorHAnsi" w:cstheme="minorBidi"/>
                <w:color w:val="auto"/>
              </w:rPr>
              <w:t xml:space="preserve">que a contratação deve incluir a previsão da seguradora </w:t>
            </w:r>
            <w:r w:rsidRPr="003446CD" w:rsidR="008701F4">
              <w:rPr>
                <w:rFonts w:asciiTheme="minorHAnsi" w:hAnsiTheme="minorHAnsi" w:cstheme="minorBidi"/>
                <w:color w:val="auto"/>
              </w:rPr>
              <w:t xml:space="preserve">se comprometer a reduzir no mínimo 5% (cinco por cento) no prêmio em comparação ao valor pago no ano anterior, salvo comprovada incompatibilidade </w:t>
            </w:r>
            <w:r w:rsidRPr="003446CD" w:rsidR="009904A4">
              <w:rPr>
                <w:rFonts w:asciiTheme="minorHAnsi" w:hAnsiTheme="minorHAnsi" w:cstheme="minorBidi"/>
                <w:color w:val="auto"/>
              </w:rPr>
              <w:t xml:space="preserve">pela Seguradora </w:t>
            </w:r>
            <w:r w:rsidRPr="003446CD" w:rsidR="008701F4">
              <w:rPr>
                <w:rFonts w:asciiTheme="minorHAnsi" w:hAnsiTheme="minorHAnsi" w:cstheme="minorBidi"/>
                <w:color w:val="auto"/>
              </w:rPr>
              <w:t>da redução aos fatores internos e externos atinentes ao risco da EBC.</w:t>
            </w:r>
            <w:r w:rsidRPr="003446CD" w:rsidR="004A41C1">
              <w:rPr>
                <w:rFonts w:asciiTheme="minorHAnsi" w:hAnsiTheme="minorHAnsi" w:cstheme="minorBidi"/>
                <w:color w:val="auto"/>
              </w:rPr>
              <w:t xml:space="preserve"> </w:t>
            </w:r>
          </w:p>
          <w:p w:rsidRPr="00C86637" w:rsidR="00343E7D" w:rsidP="008701F4" w:rsidRDefault="00343E7D" w14:paraId="2D648200" w14:textId="77777777">
            <w:pPr>
              <w:widowControl w:val="0"/>
              <w:spacing w:after="0" w:line="240" w:lineRule="auto"/>
              <w:jc w:val="both"/>
              <w:rPr>
                <w:rFonts w:asciiTheme="minorHAnsi" w:hAnsiTheme="minorHAnsi" w:cstheme="minorBidi"/>
                <w:color w:val="auto"/>
                <w:highlight w:val="yellow"/>
              </w:rPr>
            </w:pPr>
          </w:p>
          <w:p w:rsidR="00431C7A" w:rsidP="00431C7A" w:rsidRDefault="00343E7D" w14:paraId="2077880D" w14:textId="10A0D8DA">
            <w:pPr>
              <w:widowControl w:val="0"/>
              <w:spacing w:after="0" w:line="240" w:lineRule="auto"/>
              <w:jc w:val="both"/>
              <w:rPr>
                <w:rFonts w:asciiTheme="minorHAnsi" w:hAnsiTheme="minorHAnsi" w:cstheme="minorBidi"/>
                <w:color w:val="auto"/>
              </w:rPr>
            </w:pPr>
            <w:r w:rsidRPr="003446CD">
              <w:rPr>
                <w:rFonts w:asciiTheme="minorHAnsi" w:hAnsiTheme="minorHAnsi" w:cstheme="minorBidi"/>
                <w:color w:val="auto"/>
              </w:rPr>
              <w:lastRenderedPageBreak/>
              <w:t>Salienta-se que ess</w:t>
            </w:r>
            <w:r w:rsidRPr="003446CD" w:rsidR="002C76C1">
              <w:rPr>
                <w:rFonts w:asciiTheme="minorHAnsi" w:hAnsiTheme="minorHAnsi" w:cstheme="minorBidi"/>
                <w:color w:val="auto"/>
              </w:rPr>
              <w:t xml:space="preserve">e método </w:t>
            </w:r>
            <w:r w:rsidRPr="003446CD">
              <w:rPr>
                <w:rFonts w:asciiTheme="minorHAnsi" w:hAnsiTheme="minorHAnsi" w:cstheme="minorBidi"/>
                <w:color w:val="auto"/>
              </w:rPr>
              <w:t>foi identificad</w:t>
            </w:r>
            <w:r w:rsidRPr="003446CD" w:rsidR="002C76C1">
              <w:rPr>
                <w:rFonts w:asciiTheme="minorHAnsi" w:hAnsiTheme="minorHAnsi" w:cstheme="minorBidi"/>
                <w:color w:val="auto"/>
              </w:rPr>
              <w:t>o</w:t>
            </w:r>
            <w:r w:rsidRPr="003446CD">
              <w:rPr>
                <w:rFonts w:asciiTheme="minorHAnsi" w:hAnsiTheme="minorHAnsi" w:cstheme="minorBidi"/>
                <w:color w:val="auto"/>
              </w:rPr>
              <w:t xml:space="preserve"> como boa prática no benchmarking realizado com outras empresas estatais</w:t>
            </w:r>
            <w:r w:rsidRPr="003446CD" w:rsidR="00603C07">
              <w:rPr>
                <w:rFonts w:asciiTheme="minorHAnsi" w:hAnsiTheme="minorHAnsi" w:cstheme="minorBidi"/>
                <w:color w:val="auto"/>
              </w:rPr>
              <w:t>, demonstrando-se que a aplicação de índices de reajuste pr</w:t>
            </w:r>
            <w:r w:rsidRPr="003446CD" w:rsidR="00A815FA">
              <w:rPr>
                <w:rFonts w:asciiTheme="minorHAnsi" w:hAnsiTheme="minorHAnsi" w:cstheme="minorBidi"/>
                <w:color w:val="auto"/>
              </w:rPr>
              <w:t>e</w:t>
            </w:r>
            <w:r w:rsidRPr="003446CD" w:rsidR="00603C07">
              <w:rPr>
                <w:rFonts w:asciiTheme="minorHAnsi" w:hAnsiTheme="minorHAnsi" w:cstheme="minorBidi"/>
                <w:color w:val="auto"/>
              </w:rPr>
              <w:t xml:space="preserve">fixados </w:t>
            </w:r>
            <w:r w:rsidRPr="003446CD" w:rsidR="00431C7A">
              <w:rPr>
                <w:rFonts w:asciiTheme="minorHAnsi" w:hAnsiTheme="minorHAnsi" w:cstheme="minorBidi"/>
                <w:color w:val="auto"/>
              </w:rPr>
              <w:t>não se aplica a este tipo de serviço, mas sim a análise dos fatores internos e externos atinentes ao risco do segurado</w:t>
            </w:r>
            <w:r w:rsidRPr="003446CD" w:rsidR="00CD075A">
              <w:rPr>
                <w:rFonts w:asciiTheme="minorHAnsi" w:hAnsiTheme="minorHAnsi" w:cstheme="minorBidi"/>
                <w:color w:val="auto"/>
              </w:rPr>
              <w:t xml:space="preserve"> que pode influenciar o valor do prêmio do seguro</w:t>
            </w:r>
            <w:r w:rsidRPr="003446CD" w:rsidR="00431C7A">
              <w:rPr>
                <w:rFonts w:asciiTheme="minorHAnsi" w:hAnsiTheme="minorHAnsi" w:cstheme="minorBidi"/>
                <w:color w:val="auto"/>
              </w:rPr>
              <w:t>.</w:t>
            </w:r>
            <w:r w:rsidR="00431C7A">
              <w:rPr>
                <w:rFonts w:asciiTheme="minorHAnsi" w:hAnsiTheme="minorHAnsi" w:cstheme="minorBidi"/>
                <w:color w:val="auto"/>
              </w:rPr>
              <w:t xml:space="preserve"> </w:t>
            </w:r>
          </w:p>
          <w:p w:rsidR="008D6ADD" w:rsidP="008C1ABF" w:rsidRDefault="008D6ADD" w14:paraId="57D1335D" w14:textId="77777777">
            <w:pPr>
              <w:widowControl w:val="0"/>
              <w:spacing w:after="0" w:line="240" w:lineRule="auto"/>
              <w:jc w:val="both"/>
              <w:rPr>
                <w:rFonts w:asciiTheme="minorHAnsi" w:hAnsiTheme="minorHAnsi" w:cstheme="minorBidi"/>
                <w:color w:val="auto"/>
              </w:rPr>
            </w:pPr>
          </w:p>
          <w:p w:rsidRPr="00712F7E" w:rsidR="008C1ABF" w:rsidP="008C1ABF" w:rsidRDefault="008C1ABF" w14:paraId="579FF5EB" w14:textId="31027EA7">
            <w:pPr>
              <w:widowControl w:val="0"/>
              <w:spacing w:after="0" w:line="240" w:lineRule="auto"/>
              <w:jc w:val="both"/>
              <w:rPr>
                <w:rFonts w:asciiTheme="minorHAnsi" w:hAnsiTheme="minorHAnsi" w:cstheme="minorBidi"/>
                <w:b/>
                <w:bCs/>
                <w:color w:val="auto"/>
              </w:rPr>
            </w:pPr>
            <w:r w:rsidRPr="00712F7E">
              <w:rPr>
                <w:rFonts w:asciiTheme="minorHAnsi" w:hAnsiTheme="minorHAnsi" w:cstheme="minorBidi"/>
                <w:b/>
                <w:bCs/>
                <w:color w:val="auto"/>
              </w:rPr>
              <w:t>Relevância dos requisitos estipulados e das Referências:</w:t>
            </w:r>
          </w:p>
          <w:p w:rsidRPr="008C1ABF" w:rsidR="008C1ABF" w:rsidP="008C1ABF" w:rsidRDefault="008C1ABF" w14:paraId="2EAA1C8D" w14:textId="77777777">
            <w:pPr>
              <w:widowControl w:val="0"/>
              <w:spacing w:after="0" w:line="240" w:lineRule="auto"/>
              <w:jc w:val="both"/>
              <w:rPr>
                <w:rFonts w:asciiTheme="minorHAnsi" w:hAnsiTheme="minorHAnsi" w:cstheme="minorBidi"/>
                <w:color w:val="auto"/>
              </w:rPr>
            </w:pPr>
          </w:p>
          <w:p w:rsidRPr="003C0C62" w:rsidR="00EE0935" w:rsidP="63F945F0" w:rsidRDefault="008C1ABF" w14:paraId="634A839D" w14:textId="2D57577C">
            <w:pPr>
              <w:widowControl w:val="0"/>
              <w:spacing w:after="0" w:line="240" w:lineRule="auto"/>
              <w:jc w:val="both"/>
              <w:rPr>
                <w:rFonts w:asciiTheme="minorHAnsi" w:hAnsiTheme="minorHAnsi" w:cstheme="minorBidi"/>
                <w:color w:val="auto"/>
              </w:rPr>
            </w:pPr>
            <w:r w:rsidRPr="008C1ABF">
              <w:rPr>
                <w:rFonts w:asciiTheme="minorHAnsi" w:hAnsiTheme="minorHAnsi" w:cstheme="minorBidi"/>
                <w:color w:val="auto"/>
              </w:rPr>
              <w:t>As especificidades estipuladas são comuns ao mercado do objeto e não restringem a competitividade.</w:t>
            </w:r>
          </w:p>
        </w:tc>
      </w:tr>
    </w:tbl>
    <w:p w:rsidR="0E617AA8" w:rsidP="0E617AA8" w:rsidRDefault="0E617AA8" w14:paraId="022B236E" w14:textId="1433B5CB"/>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A82794" w:rsidTr="18894FCC" w14:paraId="141414D0" w14:textId="77777777">
        <w:tc>
          <w:tcPr>
            <w:tcW w:w="9592"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A82794" w:rsidP="631EEAAC" w:rsidRDefault="70994A6D" w14:paraId="0E274879" w14:textId="51BFEC04">
            <w:pPr>
              <w:widowControl w:val="0"/>
              <w:spacing w:after="0" w:line="240" w:lineRule="auto"/>
              <w:jc w:val="both"/>
              <w:rPr>
                <w:rFonts w:asciiTheme="minorHAnsi" w:hAnsiTheme="minorHAnsi" w:cstheme="minorBidi"/>
                <w:b/>
                <w:bCs/>
                <w:color w:val="FFFFFF"/>
              </w:rPr>
            </w:pPr>
            <w:r w:rsidRPr="631EEAAC">
              <w:rPr>
                <w:rFonts w:asciiTheme="minorHAnsi" w:hAnsiTheme="minorHAnsi" w:cstheme="minorBidi"/>
                <w:b/>
                <w:bCs/>
                <w:color w:val="FFFFFF" w:themeColor="background1"/>
              </w:rPr>
              <w:t>V</w:t>
            </w:r>
            <w:r w:rsidRPr="631EEAAC" w:rsidR="6C8D9F66">
              <w:rPr>
                <w:rFonts w:asciiTheme="minorHAnsi" w:hAnsiTheme="minorHAnsi" w:cstheme="minorBidi"/>
                <w:b/>
                <w:bCs/>
                <w:color w:val="FFFFFF" w:themeColor="background1"/>
              </w:rPr>
              <w:t>. Descrição da solução como um todo:</w:t>
            </w:r>
          </w:p>
        </w:tc>
      </w:tr>
      <w:tr w:rsidRPr="003C0C62" w:rsidR="00A82794" w:rsidTr="18894FCC" w14:paraId="61D8C156" w14:textId="77777777">
        <w:trPr>
          <w:trHeight w:val="1407"/>
        </w:trPr>
        <w:tc>
          <w:tcPr>
            <w:tcW w:w="959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Pr="003C0C62" w:rsidR="00542C24" w:rsidP="18894FCC" w:rsidRDefault="18894FCC" w14:paraId="37D38638" w14:textId="69FDAABC">
            <w:pPr>
              <w:widowControl w:val="0"/>
              <w:spacing w:after="0" w:line="240" w:lineRule="auto"/>
              <w:jc w:val="both"/>
              <w:rPr>
                <w:rFonts w:asciiTheme="minorHAnsi" w:hAnsiTheme="minorHAnsi" w:cstheme="minorBidi"/>
                <w:color w:val="auto"/>
              </w:rPr>
            </w:pPr>
            <w:r w:rsidRPr="18894FCC">
              <w:rPr>
                <w:rFonts w:asciiTheme="minorHAnsi" w:hAnsiTheme="minorHAnsi" w:cstheme="minorBidi"/>
                <w:color w:val="auto"/>
              </w:rPr>
              <w:t>Mediante o exposto no</w:t>
            </w:r>
            <w:r w:rsidR="00731160">
              <w:rPr>
                <w:rFonts w:asciiTheme="minorHAnsi" w:hAnsiTheme="minorHAnsi" w:cstheme="minorBidi"/>
                <w:color w:val="auto"/>
              </w:rPr>
              <w:t>s</w:t>
            </w:r>
            <w:r w:rsidRPr="18894FCC">
              <w:rPr>
                <w:rFonts w:asciiTheme="minorHAnsi" w:hAnsiTheme="minorHAnsi" w:cstheme="minorBidi"/>
                <w:color w:val="auto"/>
              </w:rPr>
              <w:t xml:space="preserve"> </w:t>
            </w:r>
            <w:r w:rsidRPr="18894FCC">
              <w:rPr>
                <w:rFonts w:asciiTheme="minorHAnsi" w:hAnsiTheme="minorHAnsi" w:cstheme="minorBidi"/>
                <w:b/>
                <w:bCs/>
                <w:color w:val="auto"/>
              </w:rPr>
              <w:t>tópico</w:t>
            </w:r>
            <w:r w:rsidR="00731160">
              <w:rPr>
                <w:rFonts w:asciiTheme="minorHAnsi" w:hAnsiTheme="minorHAnsi" w:cstheme="minorBidi"/>
                <w:b/>
                <w:bCs/>
                <w:color w:val="auto"/>
              </w:rPr>
              <w:t>s anteriores</w:t>
            </w:r>
            <w:r w:rsidRPr="18894FCC">
              <w:rPr>
                <w:rFonts w:asciiTheme="minorHAnsi" w:hAnsiTheme="minorHAnsi" w:cstheme="minorBidi"/>
                <w:b/>
                <w:bCs/>
                <w:color w:val="auto"/>
              </w:rPr>
              <w:t xml:space="preserve"> </w:t>
            </w:r>
            <w:r w:rsidRPr="18894FCC">
              <w:rPr>
                <w:rFonts w:asciiTheme="minorHAnsi" w:hAnsiTheme="minorHAnsi" w:cstheme="minorBidi"/>
                <w:color w:val="auto"/>
              </w:rPr>
              <w:t>e de acordo com o praticado no mercado, a solução tecnicamente viável é a c</w:t>
            </w:r>
            <w:r w:rsidRPr="18894FCC">
              <w:rPr>
                <w:rFonts w:ascii="Calibri" w:hAnsi="Calibri" w:eastAsia="Calibri" w:cs="Calibri"/>
                <w:color w:val="auto"/>
              </w:rPr>
              <w:t xml:space="preserve">ontratação, de Companhia Seguradora, com experiência comprovada no mercado nacional, para emissão de apólice de seguro de responsabilidade civil, também conhecida como D&amp;O </w:t>
            </w:r>
            <w:r w:rsidRPr="18894FCC">
              <w:rPr>
                <w:rFonts w:ascii="Calibri" w:hAnsi="Calibri" w:eastAsia="Calibri" w:cs="Calibri"/>
                <w:i/>
                <w:iCs/>
                <w:color w:val="auto"/>
              </w:rPr>
              <w:t>(Directors &amp; Offices</w:t>
            </w:r>
            <w:r w:rsidRPr="18894FCC">
              <w:rPr>
                <w:rFonts w:ascii="Calibri" w:hAnsi="Calibri" w:eastAsia="Calibri" w:cs="Calibri"/>
                <w:color w:val="auto"/>
              </w:rPr>
              <w:t>), para Conselheiros, Diretores e Administradores, bem como para empregados, e respectivos substitutos, em cargo de gestão e/ou com poder de tomada de decisões pela EBC, presentes e passados</w:t>
            </w:r>
            <w:r w:rsidRPr="18894FCC">
              <w:rPr>
                <w:rFonts w:asciiTheme="minorHAnsi" w:hAnsiTheme="minorHAnsi" w:cstheme="minorBidi"/>
                <w:color w:val="auto"/>
              </w:rPr>
              <w:t>, além de indivíduos aos quais se deleguem poderes para representar a Empresa, no exercício de funções administrativas e finalísticas.</w:t>
            </w:r>
          </w:p>
          <w:p w:rsidR="0055115F" w:rsidP="3FC131B6" w:rsidRDefault="0055115F" w14:paraId="266532CB" w14:textId="77777777">
            <w:pPr>
              <w:spacing w:after="0" w:line="240" w:lineRule="auto"/>
              <w:contextualSpacing/>
              <w:jc w:val="both"/>
              <w:rPr>
                <w:rFonts w:asciiTheme="minorHAnsi" w:hAnsiTheme="minorHAnsi" w:cstheme="minorBidi"/>
                <w:b/>
                <w:bCs/>
                <w:color w:val="auto"/>
              </w:rPr>
            </w:pPr>
          </w:p>
          <w:p w:rsidRPr="0055115F" w:rsidR="000940D6" w:rsidP="3FC131B6" w:rsidRDefault="687B8833" w14:paraId="38756B13" w14:textId="5164E2FF">
            <w:pPr>
              <w:spacing w:after="0" w:line="240" w:lineRule="auto"/>
              <w:contextualSpacing/>
              <w:jc w:val="both"/>
              <w:rPr>
                <w:rFonts w:asciiTheme="minorHAnsi" w:hAnsiTheme="minorHAnsi" w:cstheme="minorBidi"/>
                <w:b/>
                <w:bCs/>
                <w:color w:val="auto"/>
              </w:rPr>
            </w:pPr>
            <w:r w:rsidRPr="0055115F">
              <w:rPr>
                <w:rFonts w:asciiTheme="minorHAnsi" w:hAnsiTheme="minorHAnsi" w:cstheme="minorBidi"/>
                <w:b/>
                <w:bCs/>
                <w:color w:val="auto"/>
              </w:rPr>
              <w:t>Duração Inicial do Contrato:</w:t>
            </w:r>
          </w:p>
          <w:p w:rsidRPr="0055115F" w:rsidR="000940D6" w:rsidP="3FC131B6" w:rsidRDefault="000940D6" w14:paraId="18782F96" w14:textId="77777777">
            <w:pPr>
              <w:spacing w:after="0" w:line="240" w:lineRule="auto"/>
              <w:contextualSpacing/>
              <w:jc w:val="both"/>
              <w:rPr>
                <w:rFonts w:asciiTheme="minorHAnsi" w:hAnsiTheme="minorHAnsi" w:cstheme="minorBidi"/>
                <w:color w:val="auto"/>
              </w:rPr>
            </w:pPr>
          </w:p>
          <w:p w:rsidRPr="0055115F" w:rsidR="000940D6" w:rsidP="3FC131B6" w:rsidRDefault="687B8833" w14:paraId="0B997BB7" w14:textId="5581F914">
            <w:pPr>
              <w:spacing w:after="0" w:line="240" w:lineRule="auto"/>
              <w:jc w:val="both"/>
              <w:rPr>
                <w:rFonts w:asciiTheme="minorHAnsi" w:hAnsiTheme="minorHAnsi" w:cstheme="minorBidi"/>
                <w:color w:val="auto"/>
              </w:rPr>
            </w:pPr>
            <w:r w:rsidRPr="0055115F">
              <w:rPr>
                <w:rFonts w:asciiTheme="minorHAnsi" w:hAnsiTheme="minorHAnsi" w:cstheme="minorBidi"/>
                <w:color w:val="auto"/>
              </w:rPr>
              <w:t xml:space="preserve">Duração de no mínimo </w:t>
            </w:r>
            <w:r w:rsidRPr="0055115F">
              <w:rPr>
                <w:rFonts w:asciiTheme="minorHAnsi" w:hAnsiTheme="minorHAnsi" w:cstheme="minorBidi"/>
                <w:b/>
                <w:bCs/>
                <w:color w:val="auto"/>
              </w:rPr>
              <w:t>12 (doze) meses</w:t>
            </w:r>
            <w:r w:rsidRPr="0055115F">
              <w:rPr>
                <w:rFonts w:asciiTheme="minorHAnsi" w:hAnsiTheme="minorHAnsi" w:cstheme="minorBidi"/>
                <w:color w:val="auto"/>
              </w:rPr>
              <w:t xml:space="preserve">, prorrogável até o limite de </w:t>
            </w:r>
            <w:r w:rsidRPr="0055115F">
              <w:rPr>
                <w:rFonts w:asciiTheme="minorHAnsi" w:hAnsiTheme="minorHAnsi" w:cstheme="minorBidi"/>
                <w:b/>
                <w:bCs/>
                <w:color w:val="auto"/>
              </w:rPr>
              <w:t>60 (sessenta) meses</w:t>
            </w:r>
            <w:r w:rsidRPr="0055115F">
              <w:rPr>
                <w:rFonts w:asciiTheme="minorHAnsi" w:hAnsiTheme="minorHAnsi" w:cstheme="minorBidi"/>
                <w:color w:val="auto"/>
              </w:rPr>
              <w:t>, contados a partir da celebração do instrumento, de acordo com o previsto no §1</w:t>
            </w:r>
            <w:r w:rsidRPr="30DD58AA" w:rsidR="288D97DB">
              <w:rPr>
                <w:rFonts w:asciiTheme="minorHAnsi" w:hAnsiTheme="minorHAnsi" w:cstheme="minorBidi"/>
                <w:color w:val="auto"/>
              </w:rPr>
              <w:t xml:space="preserve">º </w:t>
            </w:r>
            <w:r w:rsidRPr="0055115F">
              <w:rPr>
                <w:rFonts w:asciiTheme="minorHAnsi" w:hAnsiTheme="minorHAnsi" w:cstheme="minorBidi"/>
                <w:color w:val="auto"/>
              </w:rPr>
              <w:t>do art. 87 do Regulamento Interno de Licitações e Contratos da EBC.</w:t>
            </w:r>
          </w:p>
          <w:p w:rsidRPr="0055115F" w:rsidR="000940D6" w:rsidP="3FC131B6" w:rsidRDefault="000940D6" w14:paraId="77B6BCC9" w14:textId="77777777">
            <w:pPr>
              <w:widowControl w:val="0"/>
              <w:spacing w:after="0" w:line="240" w:lineRule="auto"/>
              <w:jc w:val="both"/>
              <w:rPr>
                <w:rFonts w:asciiTheme="minorHAnsi" w:hAnsiTheme="minorHAnsi" w:eastAsiaTheme="minorEastAsia" w:cstheme="minorBidi"/>
                <w:b/>
                <w:bCs/>
                <w:color w:val="auto"/>
              </w:rPr>
            </w:pPr>
          </w:p>
          <w:p w:rsidRPr="0055115F" w:rsidR="00542C24" w:rsidP="3FC131B6" w:rsidRDefault="37304EEF" w14:paraId="4B7C7091" w14:textId="2E3917EF">
            <w:pPr>
              <w:widowControl w:val="0"/>
              <w:spacing w:after="0" w:line="240" w:lineRule="auto"/>
              <w:jc w:val="both"/>
              <w:rPr>
                <w:rFonts w:asciiTheme="minorHAnsi" w:hAnsiTheme="minorHAnsi" w:eastAsiaTheme="minorEastAsia" w:cstheme="minorBidi"/>
                <w:b/>
                <w:bCs/>
                <w:color w:val="auto"/>
              </w:rPr>
            </w:pPr>
            <w:r w:rsidRPr="0055115F">
              <w:rPr>
                <w:rFonts w:asciiTheme="minorHAnsi" w:hAnsiTheme="minorHAnsi" w:eastAsiaTheme="minorEastAsia" w:cstheme="minorBidi"/>
                <w:b/>
                <w:bCs/>
                <w:color w:val="auto"/>
              </w:rPr>
              <w:t>Transição Contratual:</w:t>
            </w:r>
          </w:p>
          <w:p w:rsidRPr="0055115F" w:rsidR="00542C24" w:rsidP="3FC131B6" w:rsidRDefault="00542C24" w14:paraId="7FF73C7E" w14:textId="77777777">
            <w:pPr>
              <w:widowControl w:val="0"/>
              <w:spacing w:after="0" w:line="240" w:lineRule="auto"/>
              <w:jc w:val="both"/>
              <w:rPr>
                <w:rFonts w:asciiTheme="minorHAnsi" w:hAnsiTheme="minorHAnsi" w:eastAsiaTheme="minorEastAsia" w:cstheme="minorBidi"/>
                <w:color w:val="auto"/>
              </w:rPr>
            </w:pPr>
          </w:p>
          <w:p w:rsidRPr="0055115F" w:rsidR="00542C24" w:rsidP="3FC131B6" w:rsidRDefault="7CFDF7F1" w14:paraId="6543C4D3" w14:textId="40F4EC74">
            <w:pPr>
              <w:widowControl w:val="0"/>
              <w:spacing w:after="0" w:line="240" w:lineRule="auto"/>
              <w:jc w:val="both"/>
              <w:rPr>
                <w:rFonts w:asciiTheme="minorHAnsi" w:hAnsiTheme="minorHAnsi" w:eastAsiaTheme="minorEastAsia" w:cstheme="minorBidi"/>
                <w:color w:val="auto"/>
              </w:rPr>
            </w:pPr>
            <w:r w:rsidRPr="0055115F">
              <w:rPr>
                <w:rFonts w:asciiTheme="minorHAnsi" w:hAnsiTheme="minorHAnsi" w:eastAsiaTheme="minorEastAsia" w:cstheme="minorBidi"/>
                <w:color w:val="auto"/>
              </w:rPr>
              <w:t xml:space="preserve">A </w:t>
            </w:r>
            <w:r w:rsidRPr="0055115F" w:rsidR="03754B82">
              <w:rPr>
                <w:rFonts w:asciiTheme="minorHAnsi" w:hAnsiTheme="minorHAnsi" w:eastAsiaTheme="minorEastAsia" w:cstheme="minorBidi"/>
                <w:color w:val="auto"/>
              </w:rPr>
              <w:t xml:space="preserve">EBC contratará </w:t>
            </w:r>
            <w:r w:rsidRPr="0055115F" w:rsidR="3F6C2110">
              <w:rPr>
                <w:rFonts w:asciiTheme="minorHAnsi" w:hAnsiTheme="minorHAnsi" w:eastAsiaTheme="minorEastAsia" w:cstheme="minorBidi"/>
                <w:color w:val="auto"/>
              </w:rPr>
              <w:t xml:space="preserve">pela primeira vez </w:t>
            </w:r>
            <w:r w:rsidRPr="0055115F" w:rsidR="03754B82">
              <w:rPr>
                <w:rFonts w:asciiTheme="minorHAnsi" w:hAnsiTheme="minorHAnsi" w:eastAsiaTheme="minorEastAsia" w:cstheme="minorBidi"/>
                <w:color w:val="auto"/>
              </w:rPr>
              <w:t>serviço de Seguro</w:t>
            </w:r>
            <w:r w:rsidRPr="0055115F" w:rsidR="009A5B3B">
              <w:rPr>
                <w:rFonts w:asciiTheme="minorHAnsi" w:hAnsiTheme="minorHAnsi" w:eastAsiaTheme="minorEastAsia" w:cstheme="minorBidi"/>
                <w:color w:val="auto"/>
              </w:rPr>
              <w:t xml:space="preserve"> </w:t>
            </w:r>
            <w:r w:rsidRPr="0055115F" w:rsidR="03754B82">
              <w:rPr>
                <w:rFonts w:asciiTheme="minorHAnsi" w:hAnsiTheme="minorHAnsi" w:eastAsiaTheme="minorEastAsia" w:cstheme="minorBidi"/>
                <w:color w:val="auto"/>
              </w:rPr>
              <w:t>Responsabilidade</w:t>
            </w:r>
            <w:r w:rsidRPr="0055115F" w:rsidR="50AB9DB1">
              <w:rPr>
                <w:rFonts w:asciiTheme="minorHAnsi" w:hAnsiTheme="minorHAnsi" w:eastAsiaTheme="minorEastAsia" w:cstheme="minorBidi"/>
                <w:color w:val="auto"/>
              </w:rPr>
              <w:t xml:space="preserve">, portanto a </w:t>
            </w:r>
            <w:r w:rsidRPr="0055115F" w:rsidR="28C81366">
              <w:rPr>
                <w:rFonts w:asciiTheme="minorHAnsi" w:hAnsiTheme="minorHAnsi" w:eastAsiaTheme="minorEastAsia" w:cstheme="minorBidi"/>
                <w:color w:val="auto"/>
              </w:rPr>
              <w:t>relação a ser estabelecida entre a EBC e a Seguradora será formalizada por meio de Instrumento Contratual, de acordo com Regulamento Interno de Licitações e Contratos da EBC.</w:t>
            </w:r>
          </w:p>
          <w:p w:rsidRPr="0055115F" w:rsidR="00542C24" w:rsidP="3FC131B6" w:rsidRDefault="00542C24" w14:paraId="07FB7D2C" w14:textId="2CEE64FC">
            <w:pPr>
              <w:widowControl w:val="0"/>
              <w:spacing w:after="0" w:line="240" w:lineRule="auto"/>
              <w:jc w:val="both"/>
              <w:rPr>
                <w:rFonts w:asciiTheme="minorHAnsi" w:hAnsiTheme="minorHAnsi" w:eastAsiaTheme="minorEastAsia" w:cstheme="minorBidi"/>
                <w:color w:val="auto"/>
              </w:rPr>
            </w:pPr>
          </w:p>
          <w:p w:rsidRPr="003C0C62" w:rsidR="003918D9" w:rsidP="003918D9" w:rsidRDefault="18894FCC" w14:paraId="12BFC442" w14:textId="72B1DB07">
            <w:pPr>
              <w:widowControl w:val="0"/>
              <w:spacing w:after="0" w:line="240" w:lineRule="auto"/>
              <w:jc w:val="both"/>
              <w:rPr>
                <w:rFonts w:asciiTheme="minorHAnsi" w:hAnsiTheme="minorHAnsi" w:cstheme="minorBidi"/>
                <w:color w:val="auto"/>
              </w:rPr>
            </w:pPr>
            <w:r w:rsidRPr="0055115F">
              <w:rPr>
                <w:rFonts w:asciiTheme="minorHAnsi" w:hAnsiTheme="minorHAnsi" w:eastAsiaTheme="minorEastAsia" w:cstheme="minorBidi"/>
                <w:color w:val="auto"/>
              </w:rPr>
              <w:t xml:space="preserve">Considerando o objeto do serviço, o contrato poderá ser rescindo unilateralmente, por ato escrito de qualquer uma das partes, com antecedência mínima de </w:t>
            </w:r>
            <w:r w:rsidRPr="18894FCC">
              <w:rPr>
                <w:rFonts w:asciiTheme="minorHAnsi" w:hAnsiTheme="minorHAnsi" w:eastAsiaTheme="minorEastAsia" w:cstheme="minorBidi"/>
                <w:color w:val="auto"/>
              </w:rPr>
              <w:t>6 (seis) meses</w:t>
            </w:r>
            <w:r w:rsidRPr="0055115F">
              <w:rPr>
                <w:rFonts w:asciiTheme="minorHAnsi" w:hAnsiTheme="minorHAnsi" w:eastAsiaTheme="minorEastAsia" w:cstheme="minorBidi"/>
                <w:color w:val="auto"/>
              </w:rPr>
              <w:t>, nos termos do artigo 110, §2º do Regulamento Interno de Licitações e Contratos da EBC.</w:t>
            </w:r>
          </w:p>
        </w:tc>
      </w:tr>
    </w:tbl>
    <w:p w:rsidRPr="003C0C62" w:rsidR="00783337" w:rsidP="631EEAAC" w:rsidRDefault="00783337" w14:paraId="5A3E345A" w14:textId="77777777">
      <w:pPr>
        <w:widowControl w:val="0"/>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9D3DA7" w:rsidTr="44512B3F" w14:paraId="427E040B" w14:textId="77777777">
        <w:trPr>
          <w:trHeight w:val="300"/>
        </w:trPr>
        <w:tc>
          <w:tcPr>
            <w:tcW w:w="9922"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9D3DA7" w:rsidP="631EEAAC" w:rsidRDefault="70994A6D" w14:paraId="19969FD2" w14:textId="3FE2ED32">
            <w:pPr>
              <w:widowControl w:val="0"/>
              <w:spacing w:after="0" w:line="240" w:lineRule="auto"/>
              <w:jc w:val="both"/>
              <w:rPr>
                <w:rFonts w:asciiTheme="minorHAnsi" w:hAnsiTheme="minorHAnsi" w:cstheme="minorBidi"/>
                <w:b/>
                <w:bCs/>
                <w:color w:val="FFFFFF"/>
              </w:rPr>
            </w:pPr>
            <w:r w:rsidRPr="631EEAAC">
              <w:rPr>
                <w:rFonts w:asciiTheme="minorHAnsi" w:hAnsiTheme="minorHAnsi" w:cstheme="minorBidi"/>
                <w:b/>
                <w:bCs/>
                <w:color w:val="FFFFFF" w:themeColor="background1"/>
              </w:rPr>
              <w:t>VI</w:t>
            </w:r>
            <w:r w:rsidRPr="631EEAAC" w:rsidR="67324432">
              <w:rPr>
                <w:rFonts w:asciiTheme="minorHAnsi" w:hAnsiTheme="minorHAnsi" w:cstheme="minorBidi"/>
                <w:b/>
                <w:bCs/>
                <w:color w:val="FFFFFF" w:themeColor="background1"/>
              </w:rPr>
              <w:t xml:space="preserve">. Estimativa das </w:t>
            </w:r>
            <w:r w:rsidRPr="631EEAAC" w:rsidR="120F6FE5">
              <w:rPr>
                <w:rFonts w:asciiTheme="minorHAnsi" w:hAnsiTheme="minorHAnsi" w:cstheme="minorBidi"/>
                <w:b/>
                <w:bCs/>
                <w:color w:val="FFFFFF" w:themeColor="background1"/>
              </w:rPr>
              <w:t>q</w:t>
            </w:r>
            <w:r w:rsidRPr="631EEAAC" w:rsidR="67324432">
              <w:rPr>
                <w:rFonts w:asciiTheme="minorHAnsi" w:hAnsiTheme="minorHAnsi" w:cstheme="minorBidi"/>
                <w:b/>
                <w:bCs/>
                <w:color w:val="FFFFFF" w:themeColor="background1"/>
              </w:rPr>
              <w:t>uantidades a serem adquiridas/contratadas:</w:t>
            </w:r>
          </w:p>
        </w:tc>
      </w:tr>
      <w:tr w:rsidRPr="003C0C62" w:rsidR="009D3DA7" w:rsidTr="44512B3F" w14:paraId="46441574" w14:textId="77777777">
        <w:trPr>
          <w:trHeight w:val="1601"/>
        </w:trPr>
        <w:tc>
          <w:tcPr>
            <w:tcW w:w="992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005F64A9" w:rsidP="7F0C8104" w:rsidRDefault="005F64A9" w14:paraId="20AF01FE" w14:textId="312DC711">
            <w:pPr>
              <w:pStyle w:val="Contedodatabela"/>
              <w:widowControl w:val="0"/>
              <w:spacing w:after="0" w:line="240" w:lineRule="auto"/>
              <w:jc w:val="both"/>
              <w:rPr>
                <w:rFonts w:ascii="Calibri" w:hAnsi="Calibri" w:eastAsia="Calibri" w:cs="Calibri"/>
                <w:color w:val="auto"/>
              </w:rPr>
            </w:pPr>
            <w:r w:rsidRPr="001567D9">
              <w:rPr>
                <w:rFonts w:ascii="Calibri" w:hAnsi="Calibri" w:eastAsia="Calibri" w:cs="Calibri"/>
                <w:color w:val="auto"/>
              </w:rPr>
              <w:t>Não existe na EBC histórico do objeto deste ETP, razão pela qual não é possível apresentar um memorial de cálculo.</w:t>
            </w:r>
          </w:p>
          <w:p w:rsidRPr="001567D9" w:rsidR="001567D9" w:rsidP="7F0C8104" w:rsidRDefault="001567D9" w14:paraId="30260BB9" w14:textId="77777777">
            <w:pPr>
              <w:pStyle w:val="Contedodatabela"/>
              <w:widowControl w:val="0"/>
              <w:spacing w:after="0" w:line="240" w:lineRule="auto"/>
              <w:jc w:val="both"/>
              <w:rPr>
                <w:rFonts w:ascii="Calibri" w:hAnsi="Calibri" w:eastAsia="Calibri" w:cs="Calibri"/>
                <w:color w:val="auto"/>
              </w:rPr>
            </w:pPr>
          </w:p>
          <w:p w:rsidRPr="001567D9" w:rsidR="005F64A9" w:rsidP="7F0C8104" w:rsidRDefault="323BE0F8" w14:paraId="7E20B4E3" w14:textId="6A37483F">
            <w:pPr>
              <w:pStyle w:val="Contedodatabela"/>
              <w:widowControl w:val="0"/>
              <w:spacing w:after="0" w:line="240" w:lineRule="auto"/>
              <w:jc w:val="both"/>
              <w:rPr>
                <w:rFonts w:ascii="Calibri" w:hAnsi="Calibri" w:eastAsia="Calibri" w:cs="Calibri"/>
                <w:color w:val="auto"/>
              </w:rPr>
            </w:pPr>
            <w:r w:rsidRPr="30DD58AA">
              <w:rPr>
                <w:rFonts w:ascii="Calibri" w:hAnsi="Calibri" w:eastAsia="Calibri" w:cs="Calibri"/>
                <w:color w:val="auto"/>
              </w:rPr>
              <w:t>Considerando as disposições do estatuto, será contratad</w:t>
            </w:r>
            <w:r w:rsidRPr="30DD58AA" w:rsidR="70AA5C61">
              <w:rPr>
                <w:rFonts w:ascii="Calibri" w:hAnsi="Calibri" w:eastAsia="Calibri" w:cs="Calibri"/>
                <w:color w:val="auto"/>
              </w:rPr>
              <w:t>a</w:t>
            </w:r>
            <w:r w:rsidRPr="30DD58AA">
              <w:rPr>
                <w:rFonts w:ascii="Calibri" w:hAnsi="Calibri" w:eastAsia="Calibri" w:cs="Calibri"/>
                <w:color w:val="auto"/>
              </w:rPr>
              <w:t xml:space="preserve"> uma empresa de seguro, conforme abaixo:</w:t>
            </w:r>
          </w:p>
          <w:tbl>
            <w:tblPr>
              <w:tblStyle w:val="Tabelacomgrade"/>
              <w:tblW w:w="0" w:type="auto"/>
              <w:jc w:val="center"/>
              <w:tblLook w:val="06A0" w:firstRow="1" w:lastRow="0" w:firstColumn="1" w:lastColumn="0" w:noHBand="1" w:noVBand="1"/>
            </w:tblPr>
            <w:tblGrid>
              <w:gridCol w:w="750"/>
              <w:gridCol w:w="4830"/>
              <w:gridCol w:w="1455"/>
              <w:gridCol w:w="2374"/>
            </w:tblGrid>
            <w:tr w:rsidR="005F64A9" w:rsidTr="44512B3F" w14:paraId="3E697DE4" w14:textId="77777777">
              <w:trPr>
                <w:trHeight w:val="300"/>
                <w:jc w:val="center"/>
              </w:trPr>
              <w:tc>
                <w:tcPr>
                  <w:tcW w:w="750" w:type="dxa"/>
                  <w:vAlign w:val="center"/>
                </w:tcPr>
                <w:p w:rsidRPr="003918D9" w:rsidR="005F64A9" w:rsidP="00721BAC" w:rsidRDefault="005F64A9" w14:paraId="0737B7BA" w14:textId="77777777">
                  <w:pPr>
                    <w:pStyle w:val="Contedodatabela"/>
                    <w:jc w:val="center"/>
                    <w:rPr>
                      <w:rFonts w:ascii="Calibri" w:hAnsi="Calibri" w:eastAsia="Calibri" w:cs="Calibri"/>
                      <w:color w:val="auto"/>
                    </w:rPr>
                  </w:pPr>
                  <w:r w:rsidRPr="003918D9">
                    <w:rPr>
                      <w:rFonts w:ascii="Calibri" w:hAnsi="Calibri" w:eastAsia="Calibri" w:cs="Calibri"/>
                      <w:color w:val="auto"/>
                    </w:rPr>
                    <w:t>Item</w:t>
                  </w:r>
                </w:p>
              </w:tc>
              <w:tc>
                <w:tcPr>
                  <w:tcW w:w="4830" w:type="dxa"/>
                  <w:vAlign w:val="center"/>
                </w:tcPr>
                <w:p w:rsidRPr="003918D9" w:rsidR="005F64A9" w:rsidP="00721BAC" w:rsidRDefault="005F64A9" w14:paraId="7F9000DB" w14:textId="77777777">
                  <w:pPr>
                    <w:pStyle w:val="Contedodatabela"/>
                    <w:jc w:val="center"/>
                    <w:rPr>
                      <w:rFonts w:ascii="Calibri" w:hAnsi="Calibri" w:eastAsia="Calibri" w:cs="Calibri"/>
                      <w:color w:val="auto"/>
                    </w:rPr>
                  </w:pPr>
                  <w:r w:rsidRPr="003918D9">
                    <w:rPr>
                      <w:rFonts w:ascii="Calibri" w:hAnsi="Calibri" w:eastAsia="Calibri" w:cs="Calibri"/>
                      <w:color w:val="auto"/>
                    </w:rPr>
                    <w:t>Descrição</w:t>
                  </w:r>
                </w:p>
              </w:tc>
              <w:tc>
                <w:tcPr>
                  <w:tcW w:w="1455" w:type="dxa"/>
                  <w:vAlign w:val="center"/>
                </w:tcPr>
                <w:p w:rsidRPr="003918D9" w:rsidR="005F64A9" w:rsidP="00721BAC" w:rsidRDefault="005F64A9" w14:paraId="527DCACB" w14:textId="77777777">
                  <w:pPr>
                    <w:pStyle w:val="Contedodatabela"/>
                    <w:jc w:val="center"/>
                    <w:rPr>
                      <w:rFonts w:ascii="Calibri" w:hAnsi="Calibri" w:eastAsia="Calibri" w:cs="Calibri"/>
                      <w:color w:val="auto"/>
                    </w:rPr>
                  </w:pPr>
                  <w:r w:rsidRPr="003918D9">
                    <w:rPr>
                      <w:rFonts w:ascii="Calibri" w:hAnsi="Calibri" w:eastAsia="Calibri" w:cs="Calibri"/>
                      <w:color w:val="auto"/>
                    </w:rPr>
                    <w:t>Quantidade</w:t>
                  </w:r>
                </w:p>
              </w:tc>
              <w:tc>
                <w:tcPr>
                  <w:tcW w:w="2374" w:type="dxa"/>
                  <w:vAlign w:val="center"/>
                </w:tcPr>
                <w:p w:rsidRPr="003918D9" w:rsidR="005F64A9" w:rsidP="00721BAC" w:rsidRDefault="005F64A9" w14:paraId="3ED9A3B0" w14:textId="77777777">
                  <w:pPr>
                    <w:pStyle w:val="Contedodatabela"/>
                    <w:jc w:val="center"/>
                    <w:rPr>
                      <w:rFonts w:ascii="Calibri" w:hAnsi="Calibri" w:eastAsia="Calibri" w:cs="Calibri"/>
                      <w:color w:val="auto"/>
                    </w:rPr>
                  </w:pPr>
                  <w:r w:rsidRPr="003918D9">
                    <w:rPr>
                      <w:rFonts w:ascii="Calibri" w:hAnsi="Calibri" w:eastAsia="Calibri" w:cs="Calibri"/>
                      <w:color w:val="auto"/>
                    </w:rPr>
                    <w:t>Unidade de Medida</w:t>
                  </w:r>
                </w:p>
              </w:tc>
            </w:tr>
            <w:tr w:rsidR="005F64A9" w:rsidTr="44512B3F" w14:paraId="3E58D673" w14:textId="77777777">
              <w:trPr>
                <w:trHeight w:val="300"/>
                <w:jc w:val="center"/>
              </w:trPr>
              <w:tc>
                <w:tcPr>
                  <w:tcW w:w="750" w:type="dxa"/>
                  <w:vAlign w:val="center"/>
                </w:tcPr>
                <w:p w:rsidRPr="003918D9" w:rsidR="005F64A9" w:rsidP="003918D9" w:rsidRDefault="323BE0F8" w14:paraId="700F5D55" w14:textId="77777777">
                  <w:pPr>
                    <w:pStyle w:val="Contedodatabela"/>
                    <w:jc w:val="center"/>
                    <w:rPr>
                      <w:rFonts w:ascii="Calibri" w:hAnsi="Calibri" w:eastAsia="Calibri" w:cs="Calibri"/>
                      <w:color w:val="auto"/>
                    </w:rPr>
                  </w:pPr>
                  <w:r w:rsidRPr="003918D9">
                    <w:rPr>
                      <w:rFonts w:ascii="Calibri" w:hAnsi="Calibri" w:eastAsia="Calibri" w:cs="Calibri"/>
                      <w:color w:val="auto"/>
                    </w:rPr>
                    <w:lastRenderedPageBreak/>
                    <w:t>1</w:t>
                  </w:r>
                </w:p>
              </w:tc>
              <w:tc>
                <w:tcPr>
                  <w:tcW w:w="4830" w:type="dxa"/>
                </w:tcPr>
                <w:p w:rsidRPr="003918D9" w:rsidR="005F64A9" w:rsidP="44512B3F" w:rsidRDefault="44512B3F" w14:paraId="7787BAF8" w14:textId="270E4153">
                  <w:pPr>
                    <w:ind w:left="58" w:right="86"/>
                    <w:jc w:val="both"/>
                    <w:rPr>
                      <w:rFonts w:asciiTheme="minorHAnsi" w:hAnsiTheme="minorHAnsi" w:cstheme="minorBidi"/>
                      <w:color w:val="auto"/>
                    </w:rPr>
                  </w:pPr>
                  <w:r w:rsidRPr="44512B3F">
                    <w:rPr>
                      <w:rFonts w:ascii="Calibri" w:hAnsi="Calibri" w:eastAsia="Calibri" w:cs="Calibri"/>
                      <w:color w:val="auto"/>
                    </w:rPr>
                    <w:t>Contratação, com vigência de 12 meses, de Companhia Seguradora, com experiência comprovada no mercado nacional, para emissão de apólice de seguro de responsabilidade civil, também conhecida como D&amp;O (</w:t>
                  </w:r>
                  <w:r w:rsidRPr="44512B3F">
                    <w:rPr>
                      <w:rFonts w:ascii="Calibri" w:hAnsi="Calibri" w:eastAsia="Calibri" w:cs="Calibri"/>
                      <w:i/>
                      <w:iCs/>
                      <w:color w:val="auto"/>
                    </w:rPr>
                    <w:t>Directors &amp; Offices</w:t>
                  </w:r>
                  <w:r w:rsidRPr="44512B3F">
                    <w:rPr>
                      <w:rFonts w:ascii="Calibri" w:hAnsi="Calibri" w:eastAsia="Calibri" w:cs="Calibri"/>
                      <w:color w:val="auto"/>
                    </w:rPr>
                    <w:t xml:space="preserve">), </w:t>
                  </w:r>
                  <w:r w:rsidRPr="44512B3F">
                    <w:rPr>
                      <w:rFonts w:asciiTheme="minorHAnsi" w:hAnsiTheme="minorHAnsi" w:cstheme="minorBidi"/>
                      <w:color w:val="auto"/>
                    </w:rPr>
                    <w:t xml:space="preserve">para Conselheiros, Diretores e Administradores, </w:t>
                  </w:r>
                  <w:r w:rsidRPr="44512B3F">
                    <w:rPr>
                      <w:rFonts w:ascii="Calibri" w:hAnsi="Calibri" w:eastAsia="Calibri" w:cs="Calibri"/>
                      <w:color w:val="auto"/>
                    </w:rPr>
                    <w:t>bem como para empregados, e respectivos substitutos, em cargo de gestão e/ou com poder de tomada de decisões pela EBC, presentes e passados</w:t>
                  </w:r>
                  <w:r w:rsidRPr="44512B3F">
                    <w:rPr>
                      <w:rFonts w:asciiTheme="minorHAnsi" w:hAnsiTheme="minorHAnsi" w:cstheme="minorBidi"/>
                      <w:color w:val="auto"/>
                    </w:rPr>
                    <w:t xml:space="preserve">, além de indivíduos aos quais se deleguem poderes para representar a Empresa, </w:t>
                  </w:r>
                  <w:r w:rsidRPr="44512B3F">
                    <w:rPr>
                      <w:rFonts w:ascii="Calibri" w:hAnsi="Calibri" w:eastAsia="Calibri" w:cs="Calibri"/>
                      <w:color w:val="000000" w:themeColor="text1"/>
                      <w:sz w:val="22"/>
                      <w:szCs w:val="22"/>
                    </w:rPr>
                    <w:t xml:space="preserve">em face das </w:t>
                  </w:r>
                  <w:r w:rsidRPr="44512B3F">
                    <w:rPr>
                      <w:rFonts w:ascii="Calibri" w:hAnsi="Calibri" w:eastAsia="Calibri" w:cs="Calibri"/>
                    </w:rPr>
                    <w:t xml:space="preserve">decisões tomadas no exercício de suas </w:t>
                  </w:r>
                  <w:r w:rsidRPr="00DD1711">
                    <w:rPr>
                      <w:rFonts w:ascii="Calibri" w:hAnsi="Calibri" w:eastAsia="Calibri" w:cs="Calibri"/>
                      <w:color w:val="auto"/>
                    </w:rPr>
                    <w:t>funções</w:t>
                  </w:r>
                  <w:r w:rsidRPr="00DD1711">
                    <w:rPr>
                      <w:rFonts w:ascii="Calibri" w:hAnsi="Calibri" w:eastAsia="Calibri" w:cs="Calibri"/>
                      <w:color w:val="auto"/>
                      <w:sz w:val="22"/>
                      <w:szCs w:val="22"/>
                    </w:rPr>
                    <w:t xml:space="preserve"> administrativas e finalísticas</w:t>
                  </w:r>
                  <w:r w:rsidRPr="00DD1711">
                    <w:rPr>
                      <w:rFonts w:asciiTheme="minorHAnsi" w:hAnsiTheme="minorHAnsi" w:cstheme="minorBidi"/>
                      <w:color w:val="auto"/>
                    </w:rPr>
                    <w:t>.</w:t>
                  </w:r>
                </w:p>
              </w:tc>
              <w:tc>
                <w:tcPr>
                  <w:tcW w:w="1455" w:type="dxa"/>
                  <w:vAlign w:val="center"/>
                </w:tcPr>
                <w:p w:rsidRPr="003918D9" w:rsidR="005F64A9" w:rsidP="003918D9" w:rsidRDefault="323BE0F8" w14:paraId="2D1CABBD" w14:textId="77777777">
                  <w:pPr>
                    <w:pStyle w:val="Contedodatabela"/>
                    <w:jc w:val="center"/>
                    <w:rPr>
                      <w:rFonts w:ascii="Calibri" w:hAnsi="Calibri" w:eastAsia="Calibri" w:cs="Calibri"/>
                      <w:color w:val="auto"/>
                    </w:rPr>
                  </w:pPr>
                  <w:r w:rsidRPr="003918D9">
                    <w:rPr>
                      <w:rFonts w:ascii="Calibri" w:hAnsi="Calibri" w:eastAsia="Calibri" w:cs="Calibri"/>
                      <w:color w:val="auto"/>
                    </w:rPr>
                    <w:t>1</w:t>
                  </w:r>
                </w:p>
              </w:tc>
              <w:tc>
                <w:tcPr>
                  <w:tcW w:w="2374" w:type="dxa"/>
                  <w:vAlign w:val="center"/>
                </w:tcPr>
                <w:p w:rsidRPr="003918D9" w:rsidR="005F64A9" w:rsidP="003918D9" w:rsidRDefault="323BE0F8" w14:paraId="3FF53E03" w14:textId="77777777">
                  <w:pPr>
                    <w:pStyle w:val="Contedodatabela"/>
                    <w:jc w:val="center"/>
                    <w:rPr>
                      <w:rFonts w:ascii="Calibri" w:hAnsi="Calibri" w:eastAsia="Calibri" w:cs="Calibri"/>
                      <w:color w:val="auto"/>
                    </w:rPr>
                  </w:pPr>
                  <w:r w:rsidRPr="003918D9">
                    <w:rPr>
                      <w:rFonts w:ascii="Calibri" w:hAnsi="Calibri" w:eastAsia="Calibri" w:cs="Calibri"/>
                      <w:color w:val="auto"/>
                    </w:rPr>
                    <w:t>Serviço</w:t>
                  </w:r>
                </w:p>
              </w:tc>
            </w:tr>
          </w:tbl>
          <w:p w:rsidRPr="003C0C62" w:rsidR="00CF12F9" w:rsidP="005F64A9" w:rsidRDefault="00CF12F9" w14:paraId="343A93C7" w14:textId="537641B0">
            <w:pPr>
              <w:pStyle w:val="Contedodatabela"/>
              <w:widowControl w:val="0"/>
              <w:spacing w:after="0" w:line="240" w:lineRule="auto"/>
              <w:jc w:val="both"/>
              <w:rPr>
                <w:rFonts w:ascii="Calibri" w:hAnsi="Calibri" w:eastAsia="Calibri" w:cs="Calibri"/>
                <w:color w:val="4471C4"/>
              </w:rPr>
            </w:pPr>
          </w:p>
        </w:tc>
      </w:tr>
    </w:tbl>
    <w:p w:rsidRPr="003C0C62" w:rsidR="008C3023" w:rsidP="631EEAAC" w:rsidRDefault="008C3023" w14:paraId="70995A4D" w14:textId="462A356E">
      <w:pPr>
        <w:widowControl w:val="0"/>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9D3DA7" w:rsidTr="6FCCE338" w14:paraId="27B7E18D" w14:textId="77777777">
        <w:trPr>
          <w:trHeight w:val="300"/>
        </w:trPr>
        <w:tc>
          <w:tcPr>
            <w:tcW w:w="9592"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9D3DA7" w:rsidP="6A12C31A" w:rsidRDefault="1EAAACA2" w14:paraId="0E4C7F2F" w14:textId="24D96C04">
            <w:pPr>
              <w:widowControl w:val="0"/>
              <w:spacing w:after="0" w:line="240" w:lineRule="auto"/>
              <w:jc w:val="both"/>
              <w:rPr>
                <w:rFonts w:asciiTheme="minorHAnsi" w:hAnsiTheme="minorHAnsi" w:cstheme="minorBidi"/>
                <w:b/>
                <w:bCs/>
                <w:color w:val="FFFFFF"/>
              </w:rPr>
            </w:pPr>
            <w:r w:rsidRPr="6A12C31A">
              <w:rPr>
                <w:rFonts w:asciiTheme="minorHAnsi" w:hAnsiTheme="minorHAnsi" w:cstheme="minorBidi"/>
                <w:b/>
                <w:bCs/>
                <w:color w:val="FFFFFF" w:themeColor="background1"/>
              </w:rPr>
              <w:t>VII</w:t>
            </w:r>
            <w:r w:rsidRPr="6A12C31A" w:rsidR="04F4B668">
              <w:rPr>
                <w:rFonts w:asciiTheme="minorHAnsi" w:hAnsiTheme="minorHAnsi" w:cstheme="minorBidi"/>
                <w:b/>
                <w:bCs/>
                <w:color w:val="FFFFFF" w:themeColor="background1"/>
              </w:rPr>
              <w:t>. Estimativa do valor da aquisição/contratação:</w:t>
            </w:r>
          </w:p>
        </w:tc>
      </w:tr>
      <w:tr w:rsidRPr="003C0C62" w:rsidR="009D3DA7" w:rsidTr="6FCCE338" w14:paraId="39532DD0" w14:textId="77777777">
        <w:trPr>
          <w:trHeight w:val="611"/>
        </w:trPr>
        <w:tc>
          <w:tcPr>
            <w:tcW w:w="959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Pr="003C0C62" w:rsidR="006E7034" w:rsidP="30DD58AA" w:rsidRDefault="44512B3F" w14:paraId="015FD2B0" w14:textId="01DA6EA3">
            <w:pPr>
              <w:widowControl w:val="0"/>
              <w:spacing w:line="257" w:lineRule="auto"/>
              <w:jc w:val="both"/>
              <w:rPr>
                <w:rFonts w:ascii="Calibri" w:hAnsi="Calibri" w:eastAsia="Calibri" w:cs="Calibri"/>
                <w:sz w:val="28"/>
                <w:szCs w:val="28"/>
              </w:rPr>
            </w:pPr>
            <w:r w:rsidRPr="44512B3F">
              <w:rPr>
                <w:rFonts w:ascii="Calibri" w:hAnsi="Calibri" w:eastAsia="Calibri" w:cs="Calibri"/>
              </w:rPr>
              <w:t>Para determinar a importância segurada para esse tipo de apólice, uma vez que no mercado não existe uma metodologia estabelecida para definição da importância segurada para a contratação de Seguros D&amp;O, levantou-se dados do Relatório - SEI nº 1/2022/SCG/CGR/VP - EBSERH, com os ajustes nos valores da empresa VALEC - Engenharia, Construções e Ferrovias S.A., tabela abaixo, que continham valores sobre contratos públicos, cujos objetos podem ser comparáveis com a realidade da EBC, considerando que são Empresas Públicas, que recebem subvenções da União e possuem ativos consideráveis. Salienta-se que apesar de haver similaridade nas contratações públicas sobre o escopo do seguro, especialmente entre quem estará segurado, qual o período compreendido no seguro e qual a abrangência da cobertura, as eventuais diferenças de redação compreendem peculiaridades de cada organização, mas o seu conteúdo se apresenta de forma bem convergente.</w:t>
            </w:r>
          </w:p>
          <w:tbl>
            <w:tblPr>
              <w:tblStyle w:val="Tabelacomgrade"/>
              <w:tblW w:w="0" w:type="auto"/>
              <w:tblLook w:val="06A0" w:firstRow="1" w:lastRow="0" w:firstColumn="1" w:lastColumn="0" w:noHBand="1" w:noVBand="1"/>
            </w:tblPr>
            <w:tblGrid>
              <w:gridCol w:w="3481"/>
              <w:gridCol w:w="2099"/>
              <w:gridCol w:w="2179"/>
              <w:gridCol w:w="1722"/>
            </w:tblGrid>
            <w:tr w:rsidR="3951C02F" w:rsidTr="00721BAC" w14:paraId="0EECDC4F" w14:textId="77777777">
              <w:trPr>
                <w:trHeight w:val="626"/>
              </w:trPr>
              <w:tc>
                <w:tcPr>
                  <w:tcW w:w="3489" w:type="dxa"/>
                  <w:shd w:val="clear" w:color="auto" w:fill="E7E6E6" w:themeFill="background2"/>
                  <w:vAlign w:val="center"/>
                </w:tcPr>
                <w:p w:rsidR="50B58FFF" w:rsidP="00721BAC" w:rsidRDefault="01E99AED" w14:paraId="338ECAA6" w14:textId="64D2D64F">
                  <w:pPr>
                    <w:spacing w:line="257" w:lineRule="auto"/>
                    <w:jc w:val="center"/>
                    <w:rPr>
                      <w:rFonts w:ascii="Calibri" w:hAnsi="Calibri" w:eastAsia="Calibri" w:cs="Calibri"/>
                      <w:color w:val="auto"/>
                    </w:rPr>
                  </w:pPr>
                  <w:r w:rsidRPr="30DD58AA">
                    <w:rPr>
                      <w:rFonts w:ascii="Calibri" w:hAnsi="Calibri" w:eastAsia="Calibri" w:cs="Calibri"/>
                      <w:color w:val="auto"/>
                    </w:rPr>
                    <w:t>ESTATAL</w:t>
                  </w:r>
                </w:p>
              </w:tc>
              <w:tc>
                <w:tcPr>
                  <w:tcW w:w="2101" w:type="dxa"/>
                  <w:shd w:val="clear" w:color="auto" w:fill="E7E6E6" w:themeFill="background2"/>
                  <w:vAlign w:val="center"/>
                </w:tcPr>
                <w:p w:rsidR="50B58FFF" w:rsidP="00721BAC" w:rsidRDefault="01E99AED" w14:paraId="3F730262" w14:textId="2D14DE02">
                  <w:pPr>
                    <w:pStyle w:val="Contedodatabela"/>
                    <w:jc w:val="center"/>
                    <w:rPr>
                      <w:rFonts w:asciiTheme="minorHAnsi" w:hAnsiTheme="minorHAnsi" w:cstheme="minorBidi"/>
                      <w:color w:val="auto"/>
                    </w:rPr>
                  </w:pPr>
                  <w:r w:rsidRPr="30DD58AA">
                    <w:rPr>
                      <w:rFonts w:asciiTheme="minorHAnsi" w:hAnsiTheme="minorHAnsi" w:cstheme="minorBidi"/>
                      <w:color w:val="auto"/>
                    </w:rPr>
                    <w:t>Valor do Prêmio Contratado</w:t>
                  </w:r>
                </w:p>
              </w:tc>
              <w:tc>
                <w:tcPr>
                  <w:tcW w:w="2181" w:type="dxa"/>
                  <w:shd w:val="clear" w:color="auto" w:fill="E7E6E6" w:themeFill="background2"/>
                  <w:vAlign w:val="center"/>
                </w:tcPr>
                <w:p w:rsidR="50B58FFF" w:rsidP="00721BAC" w:rsidRDefault="01E99AED" w14:paraId="4ED8C674" w14:textId="291F9163">
                  <w:pPr>
                    <w:pStyle w:val="Contedodatabela"/>
                    <w:jc w:val="center"/>
                    <w:rPr>
                      <w:rFonts w:asciiTheme="minorHAnsi" w:hAnsiTheme="minorHAnsi" w:cstheme="minorBidi"/>
                      <w:color w:val="auto"/>
                    </w:rPr>
                  </w:pPr>
                  <w:r w:rsidRPr="30DD58AA">
                    <w:rPr>
                      <w:rFonts w:asciiTheme="minorHAnsi" w:hAnsiTheme="minorHAnsi" w:cstheme="minorBidi"/>
                      <w:color w:val="auto"/>
                    </w:rPr>
                    <w:t>LMG Contratado</w:t>
                  </w:r>
                </w:p>
              </w:tc>
              <w:tc>
                <w:tcPr>
                  <w:tcW w:w="1724" w:type="dxa"/>
                  <w:shd w:val="clear" w:color="auto" w:fill="E7E6E6" w:themeFill="background2"/>
                  <w:vAlign w:val="center"/>
                </w:tcPr>
                <w:p w:rsidR="50B58FFF" w:rsidP="00721BAC" w:rsidRDefault="01E99AED" w14:paraId="705EA965" w14:textId="51AC77BC">
                  <w:pPr>
                    <w:pStyle w:val="Contedodatabela"/>
                    <w:jc w:val="center"/>
                    <w:rPr>
                      <w:rFonts w:asciiTheme="minorHAnsi" w:hAnsiTheme="minorHAnsi" w:cstheme="minorBidi"/>
                      <w:color w:val="auto"/>
                    </w:rPr>
                  </w:pPr>
                  <w:r w:rsidRPr="30DD58AA">
                    <w:rPr>
                      <w:rFonts w:asciiTheme="minorHAnsi" w:hAnsiTheme="minorHAnsi" w:cstheme="minorBidi"/>
                      <w:color w:val="auto"/>
                    </w:rPr>
                    <w:t>Percentual LMG e Prêmio</w:t>
                  </w:r>
                </w:p>
              </w:tc>
            </w:tr>
            <w:tr w:rsidR="3951C02F" w:rsidTr="00721BAC" w14:paraId="6347CFB6" w14:textId="77777777">
              <w:trPr>
                <w:trHeight w:val="315"/>
              </w:trPr>
              <w:tc>
                <w:tcPr>
                  <w:tcW w:w="3489" w:type="dxa"/>
                  <w:vAlign w:val="center"/>
                </w:tcPr>
                <w:p w:rsidR="50B58FFF" w:rsidP="00721BAC" w:rsidRDefault="01E99AED" w14:paraId="49FD42EF" w14:textId="0AAFCA4C">
                  <w:pPr>
                    <w:pStyle w:val="Contedodatabela"/>
                    <w:jc w:val="both"/>
                    <w:rPr>
                      <w:rFonts w:asciiTheme="minorHAnsi" w:hAnsiTheme="minorHAnsi" w:cstheme="minorBidi"/>
                      <w:color w:val="auto"/>
                    </w:rPr>
                  </w:pPr>
                  <w:r w:rsidRPr="30DD58AA">
                    <w:rPr>
                      <w:rFonts w:asciiTheme="minorHAnsi" w:hAnsiTheme="minorHAnsi" w:cstheme="minorBidi"/>
                      <w:color w:val="auto"/>
                    </w:rPr>
                    <w:t>Nuclebrás equipamentos Pesados S/A</w:t>
                  </w:r>
                  <w:r w:rsidRPr="30DD58AA" w:rsidR="4344B5BB">
                    <w:rPr>
                      <w:rFonts w:asciiTheme="minorHAnsi" w:hAnsiTheme="minorHAnsi" w:cstheme="minorBidi"/>
                      <w:color w:val="auto"/>
                    </w:rPr>
                    <w:t xml:space="preserve"> </w:t>
                  </w:r>
                  <w:r w:rsidRPr="30DD58AA" w:rsidR="3BB0DA04">
                    <w:rPr>
                      <w:rFonts w:asciiTheme="minorHAnsi" w:hAnsiTheme="minorHAnsi" w:cstheme="minorBidi"/>
                      <w:color w:val="auto"/>
                    </w:rPr>
                    <w:t xml:space="preserve">– </w:t>
                  </w:r>
                  <w:r w:rsidRPr="30DD58AA">
                    <w:rPr>
                      <w:rFonts w:asciiTheme="minorHAnsi" w:hAnsiTheme="minorHAnsi" w:cstheme="minorBidi"/>
                      <w:color w:val="auto"/>
                    </w:rPr>
                    <w:t>NUCLEP</w:t>
                  </w:r>
                </w:p>
              </w:tc>
              <w:tc>
                <w:tcPr>
                  <w:tcW w:w="2101" w:type="dxa"/>
                  <w:vAlign w:val="center"/>
                </w:tcPr>
                <w:p w:rsidR="18DD7D5C" w:rsidP="00721BAC" w:rsidRDefault="40B69BF3" w14:paraId="045477FD" w14:textId="71AC58E7">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$790</w:t>
                  </w:r>
                  <w:r w:rsidRPr="30DD58AA" w:rsidR="68271178">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123A413D">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2181" w:type="dxa"/>
                  <w:vAlign w:val="center"/>
                </w:tcPr>
                <w:p w:rsidR="16CC556B" w:rsidP="00721BAC" w:rsidRDefault="164E2DAE" w14:paraId="098923D1" w14:textId="1A35BC64">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$10</w:t>
                  </w:r>
                  <w:r w:rsidRPr="30DD58AA" w:rsidR="289E233F">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3058D4A3">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31AB6AA2">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1724" w:type="dxa"/>
                  <w:vAlign w:val="center"/>
                </w:tcPr>
                <w:p w:rsidR="3951C02F" w:rsidP="00721BAC" w:rsidRDefault="5B17D810" w14:paraId="03401DAA" w14:textId="49B58A48">
                  <w:pPr>
                    <w:jc w:val="center"/>
                    <w:rPr>
                      <w:rFonts w:ascii="Calibri" w:hAnsi="Calibri" w:eastAsia="Calibri" w:cs="Calibri"/>
                      <w:color w:val="auto"/>
                      <w:sz w:val="22"/>
                      <w:szCs w:val="22"/>
                    </w:rPr>
                  </w:pPr>
                  <w:r w:rsidRPr="30DD58AA">
                    <w:rPr>
                      <w:rFonts w:ascii="Calibri" w:hAnsi="Calibri" w:eastAsia="Calibri" w:cs="Calibri"/>
                      <w:color w:val="auto"/>
                      <w:sz w:val="22"/>
                      <w:szCs w:val="22"/>
                    </w:rPr>
                    <w:t>7.90%</w:t>
                  </w:r>
                </w:p>
              </w:tc>
            </w:tr>
            <w:tr w:rsidR="3951C02F" w:rsidTr="00721BAC" w14:paraId="20DBF29B" w14:textId="77777777">
              <w:trPr>
                <w:trHeight w:val="300"/>
              </w:trPr>
              <w:tc>
                <w:tcPr>
                  <w:tcW w:w="3489" w:type="dxa"/>
                  <w:vAlign w:val="center"/>
                </w:tcPr>
                <w:p w:rsidR="26256AA7" w:rsidP="00721BAC" w:rsidRDefault="11D4B257" w14:paraId="4E7CE361" w14:textId="206F1138">
                  <w:pPr>
                    <w:pStyle w:val="Contedodatabela"/>
                    <w:jc w:val="both"/>
                    <w:rPr>
                      <w:rFonts w:asciiTheme="minorHAnsi" w:hAnsiTheme="minorHAnsi" w:cstheme="minorBidi"/>
                      <w:color w:val="auto"/>
                    </w:rPr>
                  </w:pPr>
                  <w:r w:rsidRPr="30DD58AA">
                    <w:rPr>
                      <w:rFonts w:asciiTheme="minorHAnsi" w:hAnsiTheme="minorHAnsi" w:cstheme="minorBidi"/>
                      <w:color w:val="auto"/>
                    </w:rPr>
                    <w:t>E</w:t>
                  </w:r>
                  <w:r w:rsidRPr="30DD58AA" w:rsidR="79669125">
                    <w:rPr>
                      <w:rFonts w:asciiTheme="minorHAnsi" w:hAnsiTheme="minorHAnsi" w:cstheme="minorBidi"/>
                      <w:color w:val="auto"/>
                    </w:rPr>
                    <w:t xml:space="preserve">ngenharia, Construções </w:t>
                  </w:r>
                  <w:r w:rsidRPr="30DD58AA" w:rsidR="23944B28">
                    <w:rPr>
                      <w:rFonts w:asciiTheme="minorHAnsi" w:hAnsiTheme="minorHAnsi" w:cstheme="minorBidi"/>
                      <w:color w:val="auto"/>
                    </w:rPr>
                    <w:t>e</w:t>
                  </w:r>
                  <w:r w:rsidRPr="30DD58AA" w:rsidR="79669125">
                    <w:rPr>
                      <w:rFonts w:asciiTheme="minorHAnsi" w:hAnsiTheme="minorHAnsi" w:cstheme="minorBidi"/>
                      <w:color w:val="auto"/>
                    </w:rPr>
                    <w:t xml:space="preserve"> Ferrovias S.A</w:t>
                  </w:r>
                  <w:r w:rsidRPr="30DD58AA" w:rsidR="4C19D47E">
                    <w:rPr>
                      <w:rFonts w:asciiTheme="minorHAnsi" w:hAnsiTheme="minorHAnsi" w:cstheme="minorBidi"/>
                      <w:color w:val="auto"/>
                    </w:rPr>
                    <w:t xml:space="preserve"> </w:t>
                  </w:r>
                  <w:r w:rsidRPr="30DD58AA" w:rsidR="237BE3DD">
                    <w:rPr>
                      <w:rFonts w:asciiTheme="minorHAnsi" w:hAnsiTheme="minorHAnsi" w:cstheme="minorBidi"/>
                      <w:color w:val="auto"/>
                    </w:rPr>
                    <w:t>–</w:t>
                  </w:r>
                  <w:r w:rsidRPr="30DD58AA" w:rsidR="4C19D47E">
                    <w:rPr>
                      <w:rFonts w:asciiTheme="minorHAnsi" w:hAnsiTheme="minorHAnsi" w:cstheme="minorBidi"/>
                      <w:color w:val="auto"/>
                    </w:rPr>
                    <w:t xml:space="preserve"> V</w:t>
                  </w:r>
                  <w:r w:rsidRPr="30DD58AA" w:rsidR="7A2D6AE1">
                    <w:rPr>
                      <w:rFonts w:asciiTheme="minorHAnsi" w:hAnsiTheme="minorHAnsi" w:cstheme="minorBidi"/>
                      <w:color w:val="auto"/>
                    </w:rPr>
                    <w:t>ALEC</w:t>
                  </w:r>
                </w:p>
              </w:tc>
              <w:tc>
                <w:tcPr>
                  <w:tcW w:w="2101" w:type="dxa"/>
                  <w:vAlign w:val="center"/>
                </w:tcPr>
                <w:p w:rsidR="1892F98B" w:rsidP="00721BAC" w:rsidRDefault="0371B492" w14:paraId="542A3CAF" w14:textId="757CE8E1">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$306</w:t>
                  </w:r>
                  <w:r w:rsidRPr="30DD58AA" w:rsidR="1CE426F0">
                    <w:rPr>
                      <w:rFonts w:ascii="Calibri" w:hAnsi="Calibri" w:eastAsia="Calibri" w:cs="Calibri"/>
                      <w:color w:val="auto"/>
                      <w:sz w:val="22"/>
                      <w:szCs w:val="22"/>
                    </w:rPr>
                    <w:t>.</w:t>
                  </w:r>
                  <w:r w:rsidRPr="30DD58AA" w:rsidR="5B17D810">
                    <w:rPr>
                      <w:rFonts w:ascii="Calibri" w:hAnsi="Calibri" w:eastAsia="Calibri" w:cs="Calibri"/>
                      <w:color w:val="auto"/>
                      <w:sz w:val="22"/>
                      <w:szCs w:val="22"/>
                    </w:rPr>
                    <w:t>750</w:t>
                  </w:r>
                  <w:r w:rsidRPr="30DD58AA" w:rsidR="730BC44B">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2181" w:type="dxa"/>
                  <w:vAlign w:val="center"/>
                </w:tcPr>
                <w:p w:rsidR="6BB26E84" w:rsidP="00721BAC" w:rsidRDefault="62103F40" w14:paraId="790FE550" w14:textId="53FEE783">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$5</w:t>
                  </w:r>
                  <w:r w:rsidRPr="30DD58AA" w:rsidR="14F95FBC">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467BDC89">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774E38E9">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1724" w:type="dxa"/>
                  <w:vAlign w:val="center"/>
                </w:tcPr>
                <w:p w:rsidR="3951C02F" w:rsidP="00721BAC" w:rsidRDefault="5B17D810" w14:paraId="29A64731" w14:textId="4B719269">
                  <w:pPr>
                    <w:jc w:val="center"/>
                    <w:rPr>
                      <w:rFonts w:ascii="Calibri" w:hAnsi="Calibri" w:eastAsia="Calibri" w:cs="Calibri"/>
                      <w:color w:val="auto"/>
                      <w:sz w:val="22"/>
                      <w:szCs w:val="22"/>
                    </w:rPr>
                  </w:pPr>
                  <w:r w:rsidRPr="30DD58AA">
                    <w:rPr>
                      <w:rFonts w:ascii="Calibri" w:hAnsi="Calibri" w:eastAsia="Calibri" w:cs="Calibri"/>
                      <w:color w:val="auto"/>
                      <w:sz w:val="22"/>
                      <w:szCs w:val="22"/>
                    </w:rPr>
                    <w:t>6.14%</w:t>
                  </w:r>
                </w:p>
              </w:tc>
            </w:tr>
            <w:tr w:rsidR="3951C02F" w:rsidTr="00721BAC" w14:paraId="5F64BE3A" w14:textId="77777777">
              <w:trPr>
                <w:trHeight w:val="300"/>
              </w:trPr>
              <w:tc>
                <w:tcPr>
                  <w:tcW w:w="3489" w:type="dxa"/>
                  <w:vAlign w:val="center"/>
                </w:tcPr>
                <w:p w:rsidR="49A4713A" w:rsidP="00721BAC" w:rsidRDefault="43B7DDC7" w14:paraId="08216D48" w14:textId="0A42AD48">
                  <w:pPr>
                    <w:pStyle w:val="Contedodatabela"/>
                    <w:jc w:val="both"/>
                    <w:rPr>
                      <w:rFonts w:asciiTheme="minorHAnsi" w:hAnsiTheme="minorHAnsi" w:cstheme="minorBidi"/>
                      <w:color w:val="auto"/>
                    </w:rPr>
                  </w:pPr>
                  <w:r w:rsidRPr="30DD58AA">
                    <w:rPr>
                      <w:rFonts w:asciiTheme="minorHAnsi" w:hAnsiTheme="minorHAnsi" w:cstheme="minorBidi"/>
                      <w:color w:val="auto"/>
                    </w:rPr>
                    <w:t xml:space="preserve">Hospital </w:t>
                  </w:r>
                  <w:r w:rsidRPr="30DD58AA" w:rsidR="088B0DDB">
                    <w:rPr>
                      <w:rFonts w:asciiTheme="minorHAnsi" w:hAnsiTheme="minorHAnsi" w:cstheme="minorBidi"/>
                      <w:color w:val="auto"/>
                    </w:rPr>
                    <w:t>d</w:t>
                  </w:r>
                  <w:r w:rsidRPr="30DD58AA">
                    <w:rPr>
                      <w:rFonts w:asciiTheme="minorHAnsi" w:hAnsiTheme="minorHAnsi" w:cstheme="minorBidi"/>
                      <w:color w:val="auto"/>
                    </w:rPr>
                    <w:t>e Cl</w:t>
                  </w:r>
                  <w:r w:rsidRPr="30DD58AA" w:rsidR="73D83C1A">
                    <w:rPr>
                      <w:rFonts w:asciiTheme="minorHAnsi" w:hAnsiTheme="minorHAnsi" w:cstheme="minorBidi"/>
                      <w:color w:val="auto"/>
                    </w:rPr>
                    <w:t>í</w:t>
                  </w:r>
                  <w:r w:rsidRPr="30DD58AA">
                    <w:rPr>
                      <w:rFonts w:asciiTheme="minorHAnsi" w:hAnsiTheme="minorHAnsi" w:cstheme="minorBidi"/>
                      <w:color w:val="auto"/>
                    </w:rPr>
                    <w:t>nicas</w:t>
                  </w:r>
                  <w:r w:rsidRPr="30DD58AA" w:rsidR="1BB1C375">
                    <w:rPr>
                      <w:rFonts w:asciiTheme="minorHAnsi" w:hAnsiTheme="minorHAnsi" w:cstheme="minorBidi"/>
                      <w:color w:val="auto"/>
                    </w:rPr>
                    <w:t xml:space="preserve"> d</w:t>
                  </w:r>
                  <w:r w:rsidRPr="30DD58AA">
                    <w:rPr>
                      <w:rFonts w:asciiTheme="minorHAnsi" w:hAnsiTheme="minorHAnsi" w:cstheme="minorBidi"/>
                      <w:color w:val="auto"/>
                    </w:rPr>
                    <w:t>e Porto Alegre</w:t>
                  </w:r>
                </w:p>
              </w:tc>
              <w:tc>
                <w:tcPr>
                  <w:tcW w:w="2101" w:type="dxa"/>
                  <w:vAlign w:val="center"/>
                </w:tcPr>
                <w:p w:rsidR="64A9BDDF" w:rsidP="00721BAC" w:rsidRDefault="05D130C1" w14:paraId="050C3C69" w14:textId="75047C74">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$295</w:t>
                  </w:r>
                  <w:r w:rsidRPr="30DD58AA" w:rsidR="270915D7">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3660E3E9">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2181" w:type="dxa"/>
                  <w:vAlign w:val="center"/>
                </w:tcPr>
                <w:p w:rsidR="6DB59CD3" w:rsidP="00721BAC" w:rsidRDefault="75042660" w14:paraId="4B1F7F15" w14:textId="41C5AECF">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$10</w:t>
                  </w:r>
                  <w:r w:rsidRPr="30DD58AA" w:rsidR="1C526F42">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515A6F76">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26D27AB7">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1724" w:type="dxa"/>
                  <w:vAlign w:val="center"/>
                </w:tcPr>
                <w:p w:rsidR="3951C02F" w:rsidP="00721BAC" w:rsidRDefault="5B17D810" w14:paraId="619C8BD7" w14:textId="073C540D">
                  <w:pPr>
                    <w:jc w:val="center"/>
                    <w:rPr>
                      <w:rFonts w:ascii="Calibri" w:hAnsi="Calibri" w:eastAsia="Calibri" w:cs="Calibri"/>
                      <w:color w:val="auto"/>
                      <w:sz w:val="22"/>
                      <w:szCs w:val="22"/>
                    </w:rPr>
                  </w:pPr>
                  <w:r w:rsidRPr="30DD58AA">
                    <w:rPr>
                      <w:rFonts w:ascii="Calibri" w:hAnsi="Calibri" w:eastAsia="Calibri" w:cs="Calibri"/>
                      <w:color w:val="auto"/>
                      <w:sz w:val="22"/>
                      <w:szCs w:val="22"/>
                    </w:rPr>
                    <w:t>2.95%</w:t>
                  </w:r>
                </w:p>
              </w:tc>
            </w:tr>
            <w:tr w:rsidR="3951C02F" w:rsidTr="00721BAC" w14:paraId="780FBDE3" w14:textId="77777777">
              <w:trPr>
                <w:trHeight w:val="300"/>
              </w:trPr>
              <w:tc>
                <w:tcPr>
                  <w:tcW w:w="3489" w:type="dxa"/>
                  <w:vAlign w:val="center"/>
                </w:tcPr>
                <w:p w:rsidR="3437ACB8" w:rsidP="00721BAC" w:rsidRDefault="2B0F1941" w14:paraId="054A679A" w14:textId="12B26436">
                  <w:pPr>
                    <w:pStyle w:val="Contedodatabela"/>
                    <w:jc w:val="both"/>
                    <w:rPr>
                      <w:rFonts w:asciiTheme="minorHAnsi" w:hAnsiTheme="minorHAnsi" w:cstheme="minorBidi"/>
                      <w:color w:val="auto"/>
                    </w:rPr>
                  </w:pPr>
                  <w:r w:rsidRPr="30DD58AA">
                    <w:rPr>
                      <w:rFonts w:asciiTheme="minorHAnsi" w:hAnsiTheme="minorHAnsi" w:cstheme="minorBidi"/>
                      <w:color w:val="auto"/>
                    </w:rPr>
                    <w:t xml:space="preserve">Empresa </w:t>
                  </w:r>
                  <w:r w:rsidRPr="30DD58AA" w:rsidR="01612D4B">
                    <w:rPr>
                      <w:rFonts w:asciiTheme="minorHAnsi" w:hAnsiTheme="minorHAnsi" w:cstheme="minorBidi"/>
                      <w:color w:val="auto"/>
                    </w:rPr>
                    <w:t>d</w:t>
                  </w:r>
                  <w:r w:rsidRPr="30DD58AA">
                    <w:rPr>
                      <w:rFonts w:asciiTheme="minorHAnsi" w:hAnsiTheme="minorHAnsi" w:cstheme="minorBidi"/>
                      <w:color w:val="auto"/>
                    </w:rPr>
                    <w:t>e Trens</w:t>
                  </w:r>
                  <w:r w:rsidRPr="30DD58AA" w:rsidR="1BFEDE71">
                    <w:rPr>
                      <w:rFonts w:asciiTheme="minorHAnsi" w:hAnsiTheme="minorHAnsi" w:cstheme="minorBidi"/>
                      <w:color w:val="auto"/>
                    </w:rPr>
                    <w:t xml:space="preserve"> </w:t>
                  </w:r>
                  <w:r w:rsidRPr="30DD58AA">
                    <w:rPr>
                      <w:rFonts w:asciiTheme="minorHAnsi" w:hAnsiTheme="minorHAnsi" w:cstheme="minorBidi"/>
                      <w:color w:val="auto"/>
                    </w:rPr>
                    <w:t xml:space="preserve">Urbanos </w:t>
                  </w:r>
                  <w:r w:rsidRPr="30DD58AA" w:rsidR="2F55A0A2">
                    <w:rPr>
                      <w:rFonts w:asciiTheme="minorHAnsi" w:hAnsiTheme="minorHAnsi" w:cstheme="minorBidi"/>
                      <w:color w:val="auto"/>
                    </w:rPr>
                    <w:t>d</w:t>
                  </w:r>
                  <w:r w:rsidRPr="30DD58AA">
                    <w:rPr>
                      <w:rFonts w:asciiTheme="minorHAnsi" w:hAnsiTheme="minorHAnsi" w:cstheme="minorBidi"/>
                      <w:color w:val="auto"/>
                    </w:rPr>
                    <w:t>e Porto</w:t>
                  </w:r>
                  <w:r w:rsidRPr="30DD58AA" w:rsidR="52D87379">
                    <w:rPr>
                      <w:rFonts w:asciiTheme="minorHAnsi" w:hAnsiTheme="minorHAnsi" w:cstheme="minorBidi"/>
                      <w:color w:val="auto"/>
                    </w:rPr>
                    <w:t xml:space="preserve"> </w:t>
                  </w:r>
                  <w:r w:rsidRPr="30DD58AA">
                    <w:rPr>
                      <w:rFonts w:asciiTheme="minorHAnsi" w:hAnsiTheme="minorHAnsi" w:cstheme="minorBidi"/>
                      <w:color w:val="auto"/>
                    </w:rPr>
                    <w:t xml:space="preserve">Alegre S/A </w:t>
                  </w:r>
                  <w:r w:rsidRPr="30DD58AA" w:rsidR="28AFE7A5">
                    <w:rPr>
                      <w:rFonts w:asciiTheme="minorHAnsi" w:hAnsiTheme="minorHAnsi" w:cstheme="minorBidi"/>
                      <w:color w:val="auto"/>
                    </w:rPr>
                    <w:t>–</w:t>
                  </w:r>
                  <w:r w:rsidRPr="30DD58AA">
                    <w:rPr>
                      <w:rFonts w:asciiTheme="minorHAnsi" w:hAnsiTheme="minorHAnsi" w:cstheme="minorBidi"/>
                      <w:color w:val="auto"/>
                    </w:rPr>
                    <w:t xml:space="preserve"> TRENSURB</w:t>
                  </w:r>
                </w:p>
              </w:tc>
              <w:tc>
                <w:tcPr>
                  <w:tcW w:w="2101" w:type="dxa"/>
                  <w:vAlign w:val="center"/>
                </w:tcPr>
                <w:p w:rsidR="6C040447" w:rsidP="00721BAC" w:rsidRDefault="45AE046F" w14:paraId="05DA6AD3" w14:textId="4827759C">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$278</w:t>
                  </w:r>
                  <w:r w:rsidRPr="30DD58AA" w:rsidR="083E7D54">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1CF8DBF5">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2181" w:type="dxa"/>
                  <w:vAlign w:val="center"/>
                </w:tcPr>
                <w:p w:rsidR="047F8689" w:rsidP="00721BAC" w:rsidRDefault="722FAA41" w14:paraId="327A94E9" w14:textId="2CD7CB19">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$13</w:t>
                  </w:r>
                  <w:r w:rsidRPr="30DD58AA" w:rsidR="4BCF3605">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55DB35E4">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042B9C7D">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1724" w:type="dxa"/>
                  <w:vAlign w:val="center"/>
                </w:tcPr>
                <w:p w:rsidR="3951C02F" w:rsidP="00721BAC" w:rsidRDefault="5B17D810" w14:paraId="77D04ABA" w14:textId="40A76E77">
                  <w:pPr>
                    <w:jc w:val="center"/>
                    <w:rPr>
                      <w:rFonts w:ascii="Calibri" w:hAnsi="Calibri" w:eastAsia="Calibri" w:cs="Calibri"/>
                      <w:color w:val="auto"/>
                      <w:sz w:val="22"/>
                      <w:szCs w:val="22"/>
                    </w:rPr>
                  </w:pPr>
                  <w:r w:rsidRPr="30DD58AA">
                    <w:rPr>
                      <w:rFonts w:ascii="Calibri" w:hAnsi="Calibri" w:eastAsia="Calibri" w:cs="Calibri"/>
                      <w:color w:val="auto"/>
                      <w:sz w:val="22"/>
                      <w:szCs w:val="22"/>
                    </w:rPr>
                    <w:t>2.14%</w:t>
                  </w:r>
                </w:p>
              </w:tc>
            </w:tr>
            <w:tr w:rsidR="3951C02F" w:rsidTr="00721BAC" w14:paraId="6EA5AE8A" w14:textId="77777777">
              <w:trPr>
                <w:trHeight w:val="319"/>
              </w:trPr>
              <w:tc>
                <w:tcPr>
                  <w:tcW w:w="3489" w:type="dxa"/>
                  <w:vAlign w:val="center"/>
                </w:tcPr>
                <w:p w:rsidR="5BD71415" w:rsidP="00721BAC" w:rsidRDefault="1A4544AB" w14:paraId="6EB60108" w14:textId="54C5C4D6">
                  <w:pPr>
                    <w:pStyle w:val="Contedodatabela"/>
                    <w:jc w:val="both"/>
                    <w:rPr>
                      <w:rFonts w:asciiTheme="minorHAnsi" w:hAnsiTheme="minorHAnsi" w:cstheme="minorBidi"/>
                      <w:color w:val="auto"/>
                    </w:rPr>
                  </w:pPr>
                  <w:r w:rsidRPr="30DD58AA">
                    <w:rPr>
                      <w:rFonts w:asciiTheme="minorHAnsi" w:hAnsiTheme="minorHAnsi" w:cstheme="minorBidi"/>
                      <w:color w:val="auto"/>
                    </w:rPr>
                    <w:t xml:space="preserve">Banco </w:t>
                  </w:r>
                  <w:r w:rsidRPr="30DD58AA" w:rsidR="31A8DCF7">
                    <w:rPr>
                      <w:rFonts w:asciiTheme="minorHAnsi" w:hAnsiTheme="minorHAnsi" w:cstheme="minorBidi"/>
                      <w:color w:val="auto"/>
                    </w:rPr>
                    <w:t>d</w:t>
                  </w:r>
                  <w:r w:rsidRPr="30DD58AA">
                    <w:rPr>
                      <w:rFonts w:asciiTheme="minorHAnsi" w:hAnsiTheme="minorHAnsi" w:cstheme="minorBidi"/>
                      <w:color w:val="auto"/>
                    </w:rPr>
                    <w:t>a Amazônia</w:t>
                  </w:r>
                  <w:r w:rsidRPr="30DD58AA" w:rsidR="64BC6103">
                    <w:rPr>
                      <w:rFonts w:asciiTheme="minorHAnsi" w:hAnsiTheme="minorHAnsi" w:cstheme="minorBidi"/>
                      <w:color w:val="auto"/>
                    </w:rPr>
                    <w:t xml:space="preserve"> </w:t>
                  </w:r>
                  <w:r w:rsidRPr="30DD58AA">
                    <w:rPr>
                      <w:rFonts w:asciiTheme="minorHAnsi" w:hAnsiTheme="minorHAnsi" w:cstheme="minorBidi"/>
                      <w:color w:val="auto"/>
                    </w:rPr>
                    <w:t xml:space="preserve">S/A </w:t>
                  </w:r>
                  <w:r w:rsidRPr="30DD58AA" w:rsidR="48FF7B52">
                    <w:rPr>
                      <w:rFonts w:asciiTheme="minorHAnsi" w:hAnsiTheme="minorHAnsi" w:cstheme="minorBidi"/>
                      <w:color w:val="auto"/>
                    </w:rPr>
                    <w:t>–</w:t>
                  </w:r>
                  <w:r w:rsidRPr="30DD58AA">
                    <w:rPr>
                      <w:rFonts w:asciiTheme="minorHAnsi" w:hAnsiTheme="minorHAnsi" w:cstheme="minorBidi"/>
                      <w:color w:val="auto"/>
                    </w:rPr>
                    <w:t xml:space="preserve"> BASA</w:t>
                  </w:r>
                </w:p>
              </w:tc>
              <w:tc>
                <w:tcPr>
                  <w:tcW w:w="2101" w:type="dxa"/>
                  <w:vAlign w:val="center"/>
                </w:tcPr>
                <w:p w:rsidR="1B4D6724" w:rsidP="00721BAC" w:rsidRDefault="26A123A4" w14:paraId="0D12E9B0" w14:textId="6D97475C">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$600</w:t>
                  </w:r>
                  <w:r w:rsidRPr="30DD58AA" w:rsidR="270A3723">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075F6863">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2181" w:type="dxa"/>
                  <w:vAlign w:val="center"/>
                </w:tcPr>
                <w:p w:rsidR="0CCA9CA9" w:rsidP="00721BAC" w:rsidRDefault="6463F999" w14:paraId="2180EB3A" w14:textId="01769823">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$30</w:t>
                  </w:r>
                  <w:r w:rsidRPr="30DD58AA" w:rsidR="6992C888">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7BE87E3B">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4D174122">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1724" w:type="dxa"/>
                  <w:vAlign w:val="center"/>
                </w:tcPr>
                <w:p w:rsidR="3951C02F" w:rsidP="00721BAC" w:rsidRDefault="5B17D810" w14:paraId="5FD12E91" w14:textId="662C6B63">
                  <w:pPr>
                    <w:jc w:val="center"/>
                    <w:rPr>
                      <w:rFonts w:ascii="Calibri" w:hAnsi="Calibri" w:eastAsia="Calibri" w:cs="Calibri"/>
                      <w:color w:val="auto"/>
                      <w:sz w:val="22"/>
                      <w:szCs w:val="22"/>
                    </w:rPr>
                  </w:pPr>
                  <w:r w:rsidRPr="30DD58AA">
                    <w:rPr>
                      <w:rFonts w:ascii="Calibri" w:hAnsi="Calibri" w:eastAsia="Calibri" w:cs="Calibri"/>
                      <w:color w:val="auto"/>
                      <w:sz w:val="22"/>
                      <w:szCs w:val="22"/>
                    </w:rPr>
                    <w:t>2.00%</w:t>
                  </w:r>
                </w:p>
              </w:tc>
            </w:tr>
            <w:tr w:rsidR="3951C02F" w:rsidTr="00721BAC" w14:paraId="0FDF5133" w14:textId="77777777">
              <w:trPr>
                <w:trHeight w:val="300"/>
              </w:trPr>
              <w:tc>
                <w:tcPr>
                  <w:tcW w:w="3489" w:type="dxa"/>
                  <w:vAlign w:val="center"/>
                </w:tcPr>
                <w:p w:rsidR="1E868F67" w:rsidP="00721BAC" w:rsidRDefault="4E3901C0" w14:paraId="74ABD72D" w14:textId="0DBE7619">
                  <w:pPr>
                    <w:pStyle w:val="Contedodatabela"/>
                    <w:jc w:val="both"/>
                    <w:rPr>
                      <w:rFonts w:asciiTheme="minorHAnsi" w:hAnsiTheme="minorHAnsi" w:cstheme="minorBidi"/>
                      <w:color w:val="auto"/>
                    </w:rPr>
                  </w:pPr>
                  <w:r w:rsidRPr="30DD58AA">
                    <w:rPr>
                      <w:rFonts w:asciiTheme="minorHAnsi" w:hAnsiTheme="minorHAnsi" w:cstheme="minorBidi"/>
                      <w:color w:val="auto"/>
                    </w:rPr>
                    <w:t>Empresa De Pesquisa</w:t>
                  </w:r>
                </w:p>
                <w:p w:rsidR="1E868F67" w:rsidP="00721BAC" w:rsidRDefault="4E3901C0" w14:paraId="3952A556" w14:textId="445B46F7">
                  <w:pPr>
                    <w:pStyle w:val="Contedodatabela"/>
                    <w:jc w:val="both"/>
                    <w:rPr>
                      <w:rFonts w:asciiTheme="minorHAnsi" w:hAnsiTheme="minorHAnsi" w:cstheme="minorBidi"/>
                      <w:color w:val="auto"/>
                    </w:rPr>
                  </w:pPr>
                  <w:r w:rsidRPr="30DD58AA">
                    <w:rPr>
                      <w:rFonts w:asciiTheme="minorHAnsi" w:hAnsiTheme="minorHAnsi" w:cstheme="minorBidi"/>
                      <w:color w:val="auto"/>
                    </w:rPr>
                    <w:t xml:space="preserve">Energética </w:t>
                  </w:r>
                  <w:r w:rsidRPr="30DD58AA" w:rsidR="3A1EDDA9">
                    <w:rPr>
                      <w:rFonts w:asciiTheme="minorHAnsi" w:hAnsiTheme="minorHAnsi" w:cstheme="minorBidi"/>
                      <w:color w:val="auto"/>
                    </w:rPr>
                    <w:t>–</w:t>
                  </w:r>
                  <w:r w:rsidRPr="30DD58AA">
                    <w:rPr>
                      <w:rFonts w:asciiTheme="minorHAnsi" w:hAnsiTheme="minorHAnsi" w:cstheme="minorBidi"/>
                      <w:color w:val="auto"/>
                    </w:rPr>
                    <w:t xml:space="preserve"> EPE</w:t>
                  </w:r>
                </w:p>
              </w:tc>
              <w:tc>
                <w:tcPr>
                  <w:tcW w:w="2101" w:type="dxa"/>
                  <w:vAlign w:val="center"/>
                </w:tcPr>
                <w:p w:rsidR="718AD1B4" w:rsidP="00721BAC" w:rsidRDefault="6E524140" w14:paraId="60C41080" w14:textId="5F9986FC">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$194</w:t>
                  </w:r>
                  <w:r w:rsidRPr="30DD58AA" w:rsidR="51C91C11">
                    <w:rPr>
                      <w:rFonts w:ascii="Calibri" w:hAnsi="Calibri" w:eastAsia="Calibri" w:cs="Calibri"/>
                      <w:color w:val="auto"/>
                      <w:sz w:val="22"/>
                      <w:szCs w:val="22"/>
                    </w:rPr>
                    <w:t>.</w:t>
                  </w:r>
                  <w:r w:rsidRPr="30DD58AA" w:rsidR="5B17D810">
                    <w:rPr>
                      <w:rFonts w:ascii="Calibri" w:hAnsi="Calibri" w:eastAsia="Calibri" w:cs="Calibri"/>
                      <w:color w:val="auto"/>
                      <w:sz w:val="22"/>
                      <w:szCs w:val="22"/>
                    </w:rPr>
                    <w:t>651</w:t>
                  </w:r>
                  <w:r w:rsidRPr="30DD58AA" w:rsidR="251965DA">
                    <w:rPr>
                      <w:rFonts w:ascii="Calibri" w:hAnsi="Calibri" w:eastAsia="Calibri" w:cs="Calibri"/>
                      <w:color w:val="auto"/>
                      <w:sz w:val="22"/>
                      <w:szCs w:val="22"/>
                    </w:rPr>
                    <w:t>,</w:t>
                  </w:r>
                  <w:r w:rsidRPr="30DD58AA" w:rsidR="5B17D810">
                    <w:rPr>
                      <w:rFonts w:ascii="Calibri" w:hAnsi="Calibri" w:eastAsia="Calibri" w:cs="Calibri"/>
                      <w:color w:val="auto"/>
                      <w:sz w:val="22"/>
                      <w:szCs w:val="22"/>
                    </w:rPr>
                    <w:t>98</w:t>
                  </w:r>
                </w:p>
              </w:tc>
              <w:tc>
                <w:tcPr>
                  <w:tcW w:w="2181" w:type="dxa"/>
                  <w:vAlign w:val="center"/>
                </w:tcPr>
                <w:p w:rsidR="05964248" w:rsidP="00721BAC" w:rsidRDefault="3AE0D62C" w14:paraId="60E82924" w14:textId="0E252BA6">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$10</w:t>
                  </w:r>
                  <w:r w:rsidRPr="30DD58AA" w:rsidR="1E5ECD52">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53DB261F">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0F187DFE">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1724" w:type="dxa"/>
                  <w:vAlign w:val="center"/>
                </w:tcPr>
                <w:p w:rsidR="3951C02F" w:rsidP="00721BAC" w:rsidRDefault="5B17D810" w14:paraId="02B31464" w14:textId="220D2BB1">
                  <w:pPr>
                    <w:jc w:val="center"/>
                    <w:rPr>
                      <w:rFonts w:ascii="Calibri" w:hAnsi="Calibri" w:eastAsia="Calibri" w:cs="Calibri"/>
                      <w:color w:val="auto"/>
                      <w:sz w:val="22"/>
                      <w:szCs w:val="22"/>
                    </w:rPr>
                  </w:pPr>
                  <w:r w:rsidRPr="30DD58AA">
                    <w:rPr>
                      <w:rFonts w:ascii="Calibri" w:hAnsi="Calibri" w:eastAsia="Calibri" w:cs="Calibri"/>
                      <w:color w:val="auto"/>
                      <w:sz w:val="22"/>
                      <w:szCs w:val="22"/>
                    </w:rPr>
                    <w:t>1.95%</w:t>
                  </w:r>
                </w:p>
              </w:tc>
            </w:tr>
            <w:tr w:rsidR="3951C02F" w:rsidTr="00721BAC" w14:paraId="6486C17E" w14:textId="77777777">
              <w:trPr>
                <w:trHeight w:val="300"/>
              </w:trPr>
              <w:tc>
                <w:tcPr>
                  <w:tcW w:w="3489" w:type="dxa"/>
                  <w:vAlign w:val="center"/>
                </w:tcPr>
                <w:p w:rsidR="55AAB70D" w:rsidP="00721BAC" w:rsidRDefault="5FED49C4" w14:paraId="74ABDD8A" w14:textId="08D602EB">
                  <w:pPr>
                    <w:pStyle w:val="Contedodatabela"/>
                    <w:jc w:val="both"/>
                    <w:rPr>
                      <w:rFonts w:asciiTheme="minorHAnsi" w:hAnsiTheme="minorHAnsi" w:cstheme="minorBidi"/>
                      <w:color w:val="auto"/>
                    </w:rPr>
                  </w:pPr>
                  <w:r w:rsidRPr="30DD58AA">
                    <w:rPr>
                      <w:rFonts w:asciiTheme="minorHAnsi" w:hAnsiTheme="minorHAnsi" w:cstheme="minorBidi"/>
                      <w:color w:val="auto"/>
                    </w:rPr>
                    <w:lastRenderedPageBreak/>
                    <w:t xml:space="preserve">Empresa Brasileira De Serviços Hospitalares </w:t>
                  </w:r>
                  <w:r w:rsidRPr="30DD58AA" w:rsidR="6180AD66">
                    <w:rPr>
                      <w:rFonts w:asciiTheme="minorHAnsi" w:hAnsiTheme="minorHAnsi" w:cstheme="minorBidi"/>
                      <w:color w:val="auto"/>
                    </w:rPr>
                    <w:t>–</w:t>
                  </w:r>
                  <w:r w:rsidRPr="30DD58AA">
                    <w:rPr>
                      <w:rFonts w:asciiTheme="minorHAnsi" w:hAnsiTheme="minorHAnsi" w:cstheme="minorBidi"/>
                      <w:color w:val="auto"/>
                    </w:rPr>
                    <w:t xml:space="preserve"> EBSERH</w:t>
                  </w:r>
                </w:p>
              </w:tc>
              <w:tc>
                <w:tcPr>
                  <w:tcW w:w="2101" w:type="dxa"/>
                  <w:vAlign w:val="center"/>
                </w:tcPr>
                <w:p w:rsidR="3433BF7C" w:rsidP="00721BAC" w:rsidRDefault="3399FCDE" w14:paraId="4A066B2F" w14:textId="1FDC6769">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$2</w:t>
                  </w:r>
                  <w:r w:rsidRPr="30DD58AA" w:rsidR="14066561">
                    <w:rPr>
                      <w:rFonts w:ascii="Calibri" w:hAnsi="Calibri" w:eastAsia="Calibri" w:cs="Calibri"/>
                      <w:color w:val="auto"/>
                      <w:sz w:val="22"/>
                      <w:szCs w:val="22"/>
                    </w:rPr>
                    <w:t>.</w:t>
                  </w:r>
                  <w:r w:rsidRPr="30DD58AA" w:rsidR="5B17D810">
                    <w:rPr>
                      <w:rFonts w:ascii="Calibri" w:hAnsi="Calibri" w:eastAsia="Calibri" w:cs="Calibri"/>
                      <w:color w:val="auto"/>
                      <w:sz w:val="22"/>
                      <w:szCs w:val="22"/>
                    </w:rPr>
                    <w:t>196</w:t>
                  </w:r>
                  <w:r w:rsidRPr="30DD58AA" w:rsidR="6050FB2B">
                    <w:rPr>
                      <w:rFonts w:ascii="Calibri" w:hAnsi="Calibri" w:eastAsia="Calibri" w:cs="Calibri"/>
                      <w:color w:val="auto"/>
                      <w:sz w:val="22"/>
                      <w:szCs w:val="22"/>
                    </w:rPr>
                    <w:t>.</w:t>
                  </w:r>
                  <w:r w:rsidRPr="30DD58AA" w:rsidR="5B17D810">
                    <w:rPr>
                      <w:rFonts w:ascii="Calibri" w:hAnsi="Calibri" w:eastAsia="Calibri" w:cs="Calibri"/>
                      <w:color w:val="auto"/>
                      <w:sz w:val="22"/>
                      <w:szCs w:val="22"/>
                    </w:rPr>
                    <w:t>717</w:t>
                  </w:r>
                  <w:r w:rsidRPr="30DD58AA" w:rsidR="6B02379F">
                    <w:rPr>
                      <w:rFonts w:ascii="Calibri" w:hAnsi="Calibri" w:eastAsia="Calibri" w:cs="Calibri"/>
                      <w:color w:val="auto"/>
                      <w:sz w:val="22"/>
                      <w:szCs w:val="22"/>
                    </w:rPr>
                    <w:t>,</w:t>
                  </w:r>
                  <w:r w:rsidRPr="30DD58AA" w:rsidR="5B17D810">
                    <w:rPr>
                      <w:rFonts w:ascii="Calibri" w:hAnsi="Calibri" w:eastAsia="Calibri" w:cs="Calibri"/>
                      <w:color w:val="auto"/>
                      <w:sz w:val="22"/>
                      <w:szCs w:val="22"/>
                    </w:rPr>
                    <w:t>76</w:t>
                  </w:r>
                </w:p>
              </w:tc>
              <w:tc>
                <w:tcPr>
                  <w:tcW w:w="2181" w:type="dxa"/>
                  <w:vAlign w:val="center"/>
                </w:tcPr>
                <w:p w:rsidR="193F56BE" w:rsidP="00721BAC" w:rsidRDefault="4E5777E4" w14:paraId="0701F52A" w14:textId="5F79500D">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$66</w:t>
                  </w:r>
                  <w:r w:rsidRPr="30DD58AA" w:rsidR="22331DDD">
                    <w:rPr>
                      <w:rFonts w:ascii="Calibri" w:hAnsi="Calibri" w:eastAsia="Calibri" w:cs="Calibri"/>
                      <w:color w:val="auto"/>
                      <w:sz w:val="22"/>
                      <w:szCs w:val="22"/>
                    </w:rPr>
                    <w:t>.</w:t>
                  </w:r>
                  <w:r w:rsidRPr="30DD58AA" w:rsidR="5B17D810">
                    <w:rPr>
                      <w:rFonts w:ascii="Calibri" w:hAnsi="Calibri" w:eastAsia="Calibri" w:cs="Calibri"/>
                      <w:color w:val="auto"/>
                      <w:sz w:val="22"/>
                      <w:szCs w:val="22"/>
                    </w:rPr>
                    <w:t>166</w:t>
                  </w:r>
                  <w:r w:rsidRPr="30DD58AA" w:rsidR="301AF60D">
                    <w:rPr>
                      <w:rFonts w:ascii="Calibri" w:hAnsi="Calibri" w:eastAsia="Calibri" w:cs="Calibri"/>
                      <w:color w:val="auto"/>
                      <w:sz w:val="22"/>
                      <w:szCs w:val="22"/>
                    </w:rPr>
                    <w:t>.</w:t>
                  </w:r>
                  <w:r w:rsidRPr="30DD58AA" w:rsidR="5B17D810">
                    <w:rPr>
                      <w:rFonts w:ascii="Calibri" w:hAnsi="Calibri" w:eastAsia="Calibri" w:cs="Calibri"/>
                      <w:color w:val="auto"/>
                      <w:sz w:val="22"/>
                      <w:szCs w:val="22"/>
                    </w:rPr>
                    <w:t>197</w:t>
                  </w:r>
                  <w:r w:rsidRPr="30DD58AA" w:rsidR="541C13EF">
                    <w:rPr>
                      <w:rFonts w:ascii="Calibri" w:hAnsi="Calibri" w:eastAsia="Calibri" w:cs="Calibri"/>
                      <w:color w:val="auto"/>
                      <w:sz w:val="22"/>
                      <w:szCs w:val="22"/>
                    </w:rPr>
                    <w:t>,</w:t>
                  </w:r>
                  <w:r w:rsidRPr="30DD58AA" w:rsidR="5B17D810">
                    <w:rPr>
                      <w:rFonts w:ascii="Calibri" w:hAnsi="Calibri" w:eastAsia="Calibri" w:cs="Calibri"/>
                      <w:color w:val="auto"/>
                      <w:sz w:val="22"/>
                      <w:szCs w:val="22"/>
                    </w:rPr>
                    <w:t>45</w:t>
                  </w:r>
                </w:p>
              </w:tc>
              <w:tc>
                <w:tcPr>
                  <w:tcW w:w="1724" w:type="dxa"/>
                  <w:vAlign w:val="center"/>
                </w:tcPr>
                <w:p w:rsidR="3951C02F" w:rsidP="00721BAC" w:rsidRDefault="5B17D810" w14:paraId="4E235FFF" w14:textId="09D948DB">
                  <w:pPr>
                    <w:jc w:val="center"/>
                    <w:rPr>
                      <w:rFonts w:ascii="Calibri" w:hAnsi="Calibri" w:eastAsia="Calibri" w:cs="Calibri"/>
                      <w:color w:val="auto"/>
                      <w:sz w:val="22"/>
                      <w:szCs w:val="22"/>
                    </w:rPr>
                  </w:pPr>
                  <w:r w:rsidRPr="30DD58AA">
                    <w:rPr>
                      <w:rFonts w:ascii="Calibri" w:hAnsi="Calibri" w:eastAsia="Calibri" w:cs="Calibri"/>
                      <w:color w:val="auto"/>
                      <w:sz w:val="22"/>
                      <w:szCs w:val="22"/>
                    </w:rPr>
                    <w:t>3.32%</w:t>
                  </w:r>
                </w:p>
              </w:tc>
            </w:tr>
            <w:tr w:rsidR="3951C02F" w:rsidTr="00721BAC" w14:paraId="557AD2DF" w14:textId="77777777">
              <w:trPr>
                <w:trHeight w:val="300"/>
              </w:trPr>
              <w:tc>
                <w:tcPr>
                  <w:tcW w:w="3489" w:type="dxa"/>
                  <w:vAlign w:val="center"/>
                </w:tcPr>
                <w:p w:rsidR="06AEA603" w:rsidP="00721BAC" w:rsidRDefault="4A0BB376" w14:paraId="6BEDEAF7" w14:textId="514CC1C0">
                  <w:pPr>
                    <w:pStyle w:val="Contedodatabela"/>
                    <w:jc w:val="both"/>
                    <w:rPr>
                      <w:rFonts w:asciiTheme="minorHAnsi" w:hAnsiTheme="minorHAnsi" w:cstheme="minorBidi"/>
                      <w:color w:val="auto"/>
                    </w:rPr>
                  </w:pPr>
                  <w:r w:rsidRPr="30DD58AA">
                    <w:rPr>
                      <w:rFonts w:asciiTheme="minorHAnsi" w:hAnsiTheme="minorHAnsi" w:cstheme="minorBidi"/>
                      <w:color w:val="auto"/>
                    </w:rPr>
                    <w:t>Companhia Nacional de Abastecimento – C</w:t>
                  </w:r>
                  <w:r w:rsidRPr="30DD58AA" w:rsidR="2D5DBFDC">
                    <w:rPr>
                      <w:rFonts w:asciiTheme="minorHAnsi" w:hAnsiTheme="minorHAnsi" w:cstheme="minorBidi"/>
                      <w:color w:val="auto"/>
                    </w:rPr>
                    <w:t>ONAB</w:t>
                  </w:r>
                </w:p>
              </w:tc>
              <w:tc>
                <w:tcPr>
                  <w:tcW w:w="2101" w:type="dxa"/>
                  <w:vAlign w:val="center"/>
                </w:tcPr>
                <w:p w:rsidR="32D547A2" w:rsidP="00721BAC" w:rsidRDefault="59D1C1EC" w14:paraId="36A343BA" w14:textId="6577F644">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$650</w:t>
                  </w:r>
                  <w:r w:rsidRPr="30DD58AA" w:rsidR="780083C6">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544C3247">
                    <w:rPr>
                      <w:rFonts w:ascii="Calibri" w:hAnsi="Calibri" w:eastAsia="Calibri" w:cs="Calibri"/>
                      <w:color w:val="auto"/>
                      <w:sz w:val="22"/>
                      <w:szCs w:val="22"/>
                    </w:rPr>
                    <w:t>,</w:t>
                  </w:r>
                  <w:r w:rsidRPr="30DD58AA" w:rsidR="5B17D810">
                    <w:rPr>
                      <w:rFonts w:ascii="Calibri" w:hAnsi="Calibri" w:eastAsia="Calibri" w:cs="Calibri"/>
                      <w:color w:val="auto"/>
                      <w:sz w:val="22"/>
                      <w:szCs w:val="22"/>
                    </w:rPr>
                    <w:t>00</w:t>
                  </w:r>
                </w:p>
              </w:tc>
              <w:tc>
                <w:tcPr>
                  <w:tcW w:w="2181" w:type="dxa"/>
                  <w:vAlign w:val="center"/>
                </w:tcPr>
                <w:p w:rsidR="3B61091B" w:rsidP="00721BAC" w:rsidRDefault="2B7F02E4" w14:paraId="228260CD" w14:textId="51ABD086">
                  <w:pPr>
                    <w:jc w:val="center"/>
                    <w:rPr>
                      <w:rFonts w:ascii="Calibri" w:hAnsi="Calibri" w:eastAsia="Calibri" w:cs="Calibri"/>
                      <w:color w:val="auto"/>
                      <w:sz w:val="22"/>
                      <w:szCs w:val="22"/>
                    </w:rPr>
                  </w:pPr>
                  <w:r w:rsidRPr="30DD58AA">
                    <w:rPr>
                      <w:rFonts w:ascii="Calibri" w:hAnsi="Calibri" w:eastAsia="Calibri" w:cs="Calibri"/>
                      <w:color w:val="auto"/>
                      <w:sz w:val="22"/>
                      <w:szCs w:val="22"/>
                    </w:rPr>
                    <w:t>R</w:t>
                  </w:r>
                  <w:r w:rsidRPr="30DD58AA" w:rsidR="5B17D810">
                    <w:rPr>
                      <w:rFonts w:ascii="Calibri" w:hAnsi="Calibri" w:eastAsia="Calibri" w:cs="Calibri"/>
                      <w:color w:val="auto"/>
                      <w:sz w:val="22"/>
                      <w:szCs w:val="22"/>
                    </w:rPr>
                    <w:t>$36</w:t>
                  </w:r>
                  <w:r w:rsidRPr="30DD58AA" w:rsidR="6DDCA7E2">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045F715E">
                    <w:rPr>
                      <w:rFonts w:ascii="Calibri" w:hAnsi="Calibri" w:eastAsia="Calibri" w:cs="Calibri"/>
                      <w:color w:val="auto"/>
                      <w:sz w:val="22"/>
                      <w:szCs w:val="22"/>
                    </w:rPr>
                    <w:t>.</w:t>
                  </w:r>
                  <w:r w:rsidRPr="30DD58AA" w:rsidR="5B17D810">
                    <w:rPr>
                      <w:rFonts w:ascii="Calibri" w:hAnsi="Calibri" w:eastAsia="Calibri" w:cs="Calibri"/>
                      <w:color w:val="auto"/>
                      <w:sz w:val="22"/>
                      <w:szCs w:val="22"/>
                    </w:rPr>
                    <w:t>000</w:t>
                  </w:r>
                  <w:r w:rsidRPr="30DD58AA" w:rsidR="5992F76F">
                    <w:rPr>
                      <w:rFonts w:ascii="Calibri" w:hAnsi="Calibri" w:eastAsia="Calibri" w:cs="Calibri"/>
                      <w:color w:val="auto"/>
                      <w:sz w:val="22"/>
                      <w:szCs w:val="22"/>
                    </w:rPr>
                    <w:t>,</w:t>
                  </w:r>
                  <w:r w:rsidRPr="30DD58AA" w:rsidR="5B17D810">
                    <w:rPr>
                      <w:rFonts w:ascii="Calibri" w:hAnsi="Calibri" w:eastAsia="Calibri" w:cs="Calibri"/>
                      <w:color w:val="auto"/>
                      <w:sz w:val="22"/>
                      <w:szCs w:val="22"/>
                    </w:rPr>
                    <w:t>0</w:t>
                  </w:r>
                  <w:r w:rsidRPr="30DD58AA" w:rsidR="36F56271">
                    <w:rPr>
                      <w:rFonts w:ascii="Calibri" w:hAnsi="Calibri" w:eastAsia="Calibri" w:cs="Calibri"/>
                      <w:color w:val="auto"/>
                      <w:sz w:val="22"/>
                      <w:szCs w:val="22"/>
                    </w:rPr>
                    <w:t>0</w:t>
                  </w:r>
                </w:p>
              </w:tc>
              <w:tc>
                <w:tcPr>
                  <w:tcW w:w="1724" w:type="dxa"/>
                  <w:vAlign w:val="center"/>
                </w:tcPr>
                <w:p w:rsidR="3951C02F" w:rsidP="00721BAC" w:rsidRDefault="5B17D810" w14:paraId="76A6218F" w14:textId="188DEFB4">
                  <w:pPr>
                    <w:jc w:val="center"/>
                    <w:rPr>
                      <w:rFonts w:ascii="Calibri" w:hAnsi="Calibri" w:eastAsia="Calibri" w:cs="Calibri"/>
                      <w:color w:val="auto"/>
                      <w:sz w:val="22"/>
                      <w:szCs w:val="22"/>
                    </w:rPr>
                  </w:pPr>
                  <w:r w:rsidRPr="30DD58AA">
                    <w:rPr>
                      <w:rFonts w:ascii="Calibri" w:hAnsi="Calibri" w:eastAsia="Calibri" w:cs="Calibri"/>
                      <w:color w:val="auto"/>
                      <w:sz w:val="22"/>
                      <w:szCs w:val="22"/>
                    </w:rPr>
                    <w:t>1.81%</w:t>
                  </w:r>
                </w:p>
              </w:tc>
            </w:tr>
            <w:tr w:rsidR="3951C02F" w:rsidTr="00721BAC" w14:paraId="4AC7EE09" w14:textId="77777777">
              <w:trPr>
                <w:trHeight w:val="300"/>
              </w:trPr>
              <w:tc>
                <w:tcPr>
                  <w:tcW w:w="3489" w:type="dxa"/>
                  <w:shd w:val="clear" w:color="auto" w:fill="E7E6E6" w:themeFill="background2"/>
                  <w:vAlign w:val="center"/>
                </w:tcPr>
                <w:p w:rsidR="61A4D24D" w:rsidP="00721BAC" w:rsidRDefault="61A4D24D" w14:paraId="2462B66A" w14:textId="54AF53BF">
                  <w:pPr>
                    <w:pStyle w:val="Contedodatabela"/>
                    <w:jc w:val="right"/>
                    <w:rPr>
                      <w:rFonts w:asciiTheme="minorHAnsi" w:hAnsiTheme="minorHAnsi" w:cstheme="minorBidi"/>
                      <w:color w:val="auto"/>
                    </w:rPr>
                  </w:pPr>
                  <w:r w:rsidRPr="3951C02F">
                    <w:rPr>
                      <w:rFonts w:asciiTheme="minorHAnsi" w:hAnsiTheme="minorHAnsi" w:cstheme="minorBidi"/>
                      <w:color w:val="auto"/>
                    </w:rPr>
                    <w:t>Média</w:t>
                  </w:r>
                </w:p>
              </w:tc>
              <w:tc>
                <w:tcPr>
                  <w:tcW w:w="2101" w:type="dxa"/>
                  <w:shd w:val="clear" w:color="auto" w:fill="E7E6E6" w:themeFill="background2"/>
                  <w:vAlign w:val="center"/>
                </w:tcPr>
                <w:p w:rsidR="3951C02F" w:rsidP="00721BAC" w:rsidRDefault="3951C02F" w14:paraId="1C25C083" w14:textId="237159CB">
                  <w:pPr>
                    <w:jc w:val="center"/>
                    <w:rPr>
                      <w:rFonts w:ascii="Calibri" w:hAnsi="Calibri" w:eastAsia="Calibri" w:cs="Calibri"/>
                      <w:color w:val="000000" w:themeColor="text1"/>
                      <w:sz w:val="22"/>
                      <w:szCs w:val="22"/>
                    </w:rPr>
                  </w:pPr>
                </w:p>
              </w:tc>
              <w:tc>
                <w:tcPr>
                  <w:tcW w:w="2181" w:type="dxa"/>
                  <w:shd w:val="clear" w:color="auto" w:fill="E7E6E6" w:themeFill="background2"/>
                  <w:vAlign w:val="center"/>
                </w:tcPr>
                <w:p w:rsidR="3951C02F" w:rsidP="00721BAC" w:rsidRDefault="3951C02F" w14:paraId="61E39B2D" w14:textId="76184C87">
                  <w:pPr>
                    <w:jc w:val="center"/>
                    <w:rPr>
                      <w:rFonts w:ascii="Calibri" w:hAnsi="Calibri" w:eastAsia="Calibri" w:cs="Calibri"/>
                      <w:color w:val="000000" w:themeColor="text1"/>
                      <w:sz w:val="22"/>
                      <w:szCs w:val="22"/>
                    </w:rPr>
                  </w:pPr>
                </w:p>
              </w:tc>
              <w:tc>
                <w:tcPr>
                  <w:tcW w:w="1724" w:type="dxa"/>
                  <w:shd w:val="clear" w:color="auto" w:fill="E7E6E6" w:themeFill="background2"/>
                  <w:vAlign w:val="center"/>
                </w:tcPr>
                <w:p w:rsidR="61A4D24D" w:rsidP="00721BAC" w:rsidRDefault="5598657A" w14:paraId="6AC4C76B" w14:textId="07E00A31">
                  <w:pPr>
                    <w:jc w:val="center"/>
                    <w:rPr>
                      <w:rFonts w:ascii="Calibri" w:hAnsi="Calibri" w:eastAsia="Calibri" w:cs="Calibri"/>
                      <w:color w:val="000000" w:themeColor="text1"/>
                      <w:sz w:val="22"/>
                      <w:szCs w:val="22"/>
                    </w:rPr>
                  </w:pPr>
                  <w:r w:rsidRPr="30DD58AA">
                    <w:rPr>
                      <w:rFonts w:ascii="Calibri" w:hAnsi="Calibri" w:eastAsia="Calibri" w:cs="Calibri"/>
                      <w:color w:val="auto"/>
                      <w:sz w:val="22"/>
                      <w:szCs w:val="22"/>
                    </w:rPr>
                    <w:t>3,52 %</w:t>
                  </w:r>
                </w:p>
              </w:tc>
            </w:tr>
          </w:tbl>
          <w:p w:rsidRPr="003C0C62" w:rsidR="006E7034" w:rsidP="30DD58AA" w:rsidRDefault="006E7034" w14:paraId="44D6649A" w14:textId="4A7D8E95">
            <w:pPr>
              <w:pStyle w:val="Contedodatabela"/>
              <w:widowControl w:val="0"/>
              <w:spacing w:after="0" w:line="240" w:lineRule="auto"/>
              <w:jc w:val="both"/>
              <w:rPr>
                <w:rFonts w:asciiTheme="minorHAnsi" w:hAnsiTheme="minorHAnsi" w:cstheme="minorBidi"/>
                <w:color w:val="auto"/>
              </w:rPr>
            </w:pPr>
          </w:p>
          <w:p w:rsidR="7FEF0E8C" w:rsidP="30DD58AA" w:rsidRDefault="7FEF0E8C" w14:paraId="0548C94A" w14:textId="20AD3696">
            <w:pPr>
              <w:spacing w:after="0"/>
              <w:jc w:val="both"/>
              <w:rPr>
                <w:rFonts w:ascii="Calibri" w:hAnsi="Calibri" w:eastAsia="Calibri" w:cs="Calibri"/>
              </w:rPr>
            </w:pPr>
            <w:r w:rsidRPr="30DD58AA">
              <w:rPr>
                <w:rFonts w:ascii="Calibri" w:hAnsi="Calibri" w:eastAsia="Calibri" w:cs="Calibri"/>
              </w:rPr>
              <w:t>Para b</w:t>
            </w:r>
            <w:r w:rsidRPr="30DD58AA">
              <w:rPr>
                <w:rFonts w:asciiTheme="minorHAnsi" w:hAnsiTheme="minorHAnsi" w:eastAsiaTheme="minorEastAsia" w:cstheme="minorBidi"/>
              </w:rPr>
              <w:t>alizar a estimativa do valor da contração, a EBC levou em consideração algumas variáveis:</w:t>
            </w:r>
          </w:p>
          <w:p w:rsidR="7FEF0E8C" w:rsidP="30DD58AA" w:rsidRDefault="7FEF0E8C" w14:paraId="4C3836A4" w14:textId="4EBCF375">
            <w:pPr>
              <w:pStyle w:val="PargrafodaLista"/>
              <w:numPr>
                <w:ilvl w:val="0"/>
                <w:numId w:val="2"/>
              </w:numPr>
              <w:spacing w:after="0"/>
              <w:jc w:val="both"/>
              <w:rPr>
                <w:rFonts w:ascii="Calibri" w:hAnsi="Calibri" w:eastAsia="Calibri" w:cs="Calibri"/>
                <w:szCs w:val="24"/>
              </w:rPr>
            </w:pPr>
            <w:r w:rsidRPr="30DD58AA">
              <w:rPr>
                <w:rFonts w:ascii="Calibri" w:hAnsi="Calibri" w:eastAsia="Calibri" w:cs="Calibri"/>
                <w:szCs w:val="24"/>
              </w:rPr>
              <w:t>Mercado de Atuação;</w:t>
            </w:r>
          </w:p>
          <w:p w:rsidR="7FEF0E8C" w:rsidP="30DD58AA" w:rsidRDefault="7FEF0E8C" w14:paraId="7C61E00E" w14:textId="1E8784BC">
            <w:pPr>
              <w:pStyle w:val="PargrafodaLista"/>
              <w:numPr>
                <w:ilvl w:val="0"/>
                <w:numId w:val="2"/>
              </w:numPr>
              <w:spacing w:after="0"/>
              <w:jc w:val="both"/>
              <w:rPr>
                <w:rFonts w:ascii="Calibri" w:hAnsi="Calibri" w:eastAsia="Calibri" w:cs="Calibri"/>
                <w:szCs w:val="24"/>
              </w:rPr>
            </w:pPr>
            <w:r w:rsidRPr="30DD58AA">
              <w:rPr>
                <w:rFonts w:ascii="Calibri" w:hAnsi="Calibri" w:eastAsia="Calibri" w:cs="Calibri"/>
                <w:szCs w:val="24"/>
              </w:rPr>
              <w:t>Estabilidade Diretiva;</w:t>
            </w:r>
          </w:p>
          <w:p w:rsidR="7FEF0E8C" w:rsidP="30DD58AA" w:rsidRDefault="7FEF0E8C" w14:paraId="48AF7BC2" w14:textId="535C0B3D">
            <w:pPr>
              <w:pStyle w:val="PargrafodaLista"/>
              <w:numPr>
                <w:ilvl w:val="0"/>
                <w:numId w:val="2"/>
              </w:numPr>
              <w:spacing w:after="0"/>
              <w:jc w:val="both"/>
              <w:rPr>
                <w:rFonts w:ascii="Calibri" w:hAnsi="Calibri" w:eastAsia="Calibri" w:cs="Calibri"/>
                <w:szCs w:val="24"/>
              </w:rPr>
            </w:pPr>
            <w:r w:rsidRPr="30DD58AA">
              <w:rPr>
                <w:rFonts w:ascii="Calibri" w:hAnsi="Calibri" w:eastAsia="Calibri" w:cs="Calibri"/>
                <w:szCs w:val="24"/>
              </w:rPr>
              <w:t>Práticas de Governança Corporativa;</w:t>
            </w:r>
          </w:p>
          <w:p w:rsidR="7FEF0E8C" w:rsidP="30DD58AA" w:rsidRDefault="7FEF0E8C" w14:paraId="4D3CFDD8" w14:textId="0D32096D">
            <w:pPr>
              <w:pStyle w:val="PargrafodaLista"/>
              <w:numPr>
                <w:ilvl w:val="0"/>
                <w:numId w:val="2"/>
              </w:numPr>
              <w:spacing w:after="0"/>
              <w:jc w:val="both"/>
              <w:rPr>
                <w:rFonts w:ascii="Calibri" w:hAnsi="Calibri" w:eastAsia="Calibri" w:cs="Calibri"/>
                <w:szCs w:val="24"/>
              </w:rPr>
            </w:pPr>
            <w:r w:rsidRPr="30DD58AA">
              <w:rPr>
                <w:rFonts w:ascii="Calibri" w:hAnsi="Calibri" w:eastAsia="Calibri" w:cs="Calibri"/>
                <w:szCs w:val="24"/>
              </w:rPr>
              <w:t>Desempenho financeiro e orçamentário da EBC nos últimos anos;</w:t>
            </w:r>
          </w:p>
          <w:p w:rsidR="7FEF0E8C" w:rsidP="30DD58AA" w:rsidRDefault="7FEF0E8C" w14:paraId="0703E16F" w14:textId="1766CC87">
            <w:pPr>
              <w:pStyle w:val="PargrafodaLista"/>
              <w:numPr>
                <w:ilvl w:val="0"/>
                <w:numId w:val="2"/>
              </w:numPr>
              <w:spacing w:after="0"/>
              <w:jc w:val="both"/>
              <w:rPr>
                <w:rFonts w:ascii="Calibri" w:hAnsi="Calibri" w:eastAsia="Calibri" w:cs="Calibri"/>
                <w:szCs w:val="24"/>
              </w:rPr>
            </w:pPr>
            <w:r w:rsidRPr="30DD58AA">
              <w:rPr>
                <w:rFonts w:ascii="Calibri" w:hAnsi="Calibri" w:eastAsia="Calibri" w:cs="Calibri"/>
                <w:szCs w:val="24"/>
              </w:rPr>
              <w:t>Histórico em termos de valores de contratações;</w:t>
            </w:r>
          </w:p>
          <w:p w:rsidR="7FEF0E8C" w:rsidP="30DD58AA" w:rsidRDefault="7FEF0E8C" w14:paraId="6AC35D22" w14:textId="280D751D">
            <w:pPr>
              <w:pStyle w:val="PargrafodaLista"/>
              <w:numPr>
                <w:ilvl w:val="0"/>
                <w:numId w:val="2"/>
              </w:numPr>
              <w:spacing w:after="0"/>
              <w:jc w:val="both"/>
              <w:rPr>
                <w:rFonts w:ascii="Calibri" w:hAnsi="Calibri" w:eastAsia="Calibri" w:cs="Calibri"/>
                <w:szCs w:val="24"/>
              </w:rPr>
            </w:pPr>
            <w:r w:rsidRPr="30DD58AA">
              <w:rPr>
                <w:rFonts w:ascii="Calibri" w:hAnsi="Calibri" w:eastAsia="Calibri" w:cs="Calibri"/>
                <w:szCs w:val="24"/>
              </w:rPr>
              <w:t>Histórico de Sinistralidade;</w:t>
            </w:r>
            <w:r w:rsidRPr="30DD58AA" w:rsidR="40AFA097">
              <w:rPr>
                <w:rFonts w:ascii="Calibri" w:hAnsi="Calibri" w:eastAsia="Calibri" w:cs="Calibri"/>
                <w:szCs w:val="24"/>
              </w:rPr>
              <w:t xml:space="preserve"> e</w:t>
            </w:r>
          </w:p>
          <w:p w:rsidR="7FEF0E8C" w:rsidP="30DD58AA" w:rsidRDefault="7FEF0E8C" w14:paraId="753B6986" w14:textId="05A71DEC">
            <w:pPr>
              <w:pStyle w:val="PargrafodaLista"/>
              <w:numPr>
                <w:ilvl w:val="0"/>
                <w:numId w:val="2"/>
              </w:numPr>
              <w:spacing w:after="0"/>
              <w:jc w:val="both"/>
              <w:rPr>
                <w:rFonts w:ascii="Calibri" w:hAnsi="Calibri" w:eastAsia="Calibri" w:cs="Calibri"/>
                <w:szCs w:val="24"/>
              </w:rPr>
            </w:pPr>
            <w:r w:rsidRPr="30DD58AA">
              <w:rPr>
                <w:rFonts w:ascii="Calibri" w:hAnsi="Calibri" w:eastAsia="Calibri" w:cs="Calibri"/>
                <w:szCs w:val="24"/>
              </w:rPr>
              <w:t>Percentual extraído entre o Limite Máximo de Garantia (LMG) e o Valor da Apólice do Seguro (Prêmio) contratado pelas estatais do benchmarking</w:t>
            </w:r>
            <w:r w:rsidRPr="30DD58AA" w:rsidR="114758C5">
              <w:rPr>
                <w:rFonts w:ascii="Calibri" w:hAnsi="Calibri" w:eastAsia="Calibri" w:cs="Calibri"/>
                <w:szCs w:val="24"/>
              </w:rPr>
              <w:t>.</w:t>
            </w:r>
          </w:p>
          <w:p w:rsidRPr="003918D9" w:rsidR="7FEF0E8C" w:rsidP="003918D9" w:rsidRDefault="7FEF0E8C" w14:paraId="3F08F42E" w14:textId="2EF372D3">
            <w:pPr>
              <w:widowControl w:val="0"/>
              <w:spacing w:after="0" w:line="240" w:lineRule="auto"/>
              <w:jc w:val="both"/>
              <w:rPr>
                <w:rFonts w:asciiTheme="minorHAnsi" w:hAnsiTheme="minorHAnsi" w:eastAsiaTheme="minorEastAsia" w:cstheme="minorBidi"/>
                <w:color w:val="auto"/>
              </w:rPr>
            </w:pPr>
          </w:p>
          <w:p w:rsidRPr="003918D9" w:rsidR="7FEF0E8C" w:rsidP="003918D9" w:rsidRDefault="46315D9C" w14:paraId="3DFD8E74" w14:textId="7A573285">
            <w:pPr>
              <w:widowControl w:val="0"/>
              <w:spacing w:after="0" w:line="240" w:lineRule="auto"/>
              <w:jc w:val="both"/>
              <w:rPr>
                <w:rFonts w:asciiTheme="minorHAnsi" w:hAnsiTheme="minorHAnsi" w:eastAsiaTheme="minorEastAsia" w:cstheme="minorBidi"/>
                <w:color w:val="auto"/>
              </w:rPr>
            </w:pPr>
            <w:r w:rsidRPr="003918D9">
              <w:rPr>
                <w:rFonts w:asciiTheme="minorHAnsi" w:hAnsiTheme="minorHAnsi" w:eastAsiaTheme="minorEastAsia" w:cstheme="minorBidi"/>
                <w:color w:val="auto"/>
              </w:rPr>
              <w:t>Dessas variáveis, foi realizada uma análise pormenorizada:</w:t>
            </w:r>
          </w:p>
          <w:p w:rsidRPr="003918D9" w:rsidR="3FC131B6" w:rsidP="003918D9" w:rsidRDefault="3FC131B6" w14:paraId="34E025E2" w14:textId="2CA9D2B8">
            <w:pPr>
              <w:widowControl w:val="0"/>
              <w:spacing w:after="0" w:line="240" w:lineRule="auto"/>
              <w:jc w:val="both"/>
              <w:rPr>
                <w:rFonts w:asciiTheme="minorHAnsi" w:hAnsiTheme="minorHAnsi" w:eastAsiaTheme="minorEastAsia" w:cstheme="minorBidi"/>
                <w:color w:val="auto"/>
              </w:rPr>
            </w:pPr>
          </w:p>
          <w:p w:rsidRPr="003918D9" w:rsidR="7FEF0E8C" w:rsidP="44512B3F" w:rsidRDefault="44512B3F" w14:paraId="06023264" w14:textId="33D3144B">
            <w:pPr>
              <w:widowControl w:val="0"/>
              <w:spacing w:after="0" w:line="240" w:lineRule="auto"/>
              <w:jc w:val="both"/>
              <w:rPr>
                <w:rFonts w:asciiTheme="minorHAnsi" w:hAnsiTheme="minorHAnsi" w:eastAsiaTheme="minorEastAsia" w:cstheme="minorBidi"/>
                <w:color w:val="auto"/>
              </w:rPr>
            </w:pPr>
            <w:r w:rsidRPr="44512B3F">
              <w:rPr>
                <w:rFonts w:asciiTheme="minorHAnsi" w:hAnsiTheme="minorHAnsi" w:eastAsiaTheme="minorEastAsia" w:cstheme="minorBidi"/>
                <w:color w:val="auto"/>
              </w:rPr>
              <w:t>A EBC é uma empresa pública de radiodifusão, que atua no setor de comunicação, vinculada à Secretaria de Comunicação Social da Presidência da República - SECOM. Tem por finalidade a prestação de serviços de radiodifusão pública e serviços conexos, de forma a observar a complementaridade dos sistemas privado, público e estatal, princípio constante no art. 223 da Constituição Federal e expresso no artigo 2º, inciso I, da Lei nº 11.652, de 7 de abril de 2008 (lei de criação da EBC).</w:t>
            </w:r>
          </w:p>
          <w:p w:rsidRPr="003918D9" w:rsidR="7FEF0E8C" w:rsidP="00EC6640" w:rsidRDefault="7FEF0E8C" w14:paraId="436909AB" w14:textId="0A15BC32">
            <w:pPr>
              <w:widowControl w:val="0"/>
              <w:spacing w:after="0" w:line="240" w:lineRule="auto"/>
              <w:jc w:val="both"/>
              <w:rPr>
                <w:rFonts w:asciiTheme="minorHAnsi" w:hAnsiTheme="minorHAnsi" w:eastAsiaTheme="minorEastAsia" w:cstheme="minorBidi"/>
                <w:color w:val="auto"/>
              </w:rPr>
            </w:pPr>
          </w:p>
          <w:p w:rsidRPr="003918D9" w:rsidR="7FEF0E8C" w:rsidP="00EC6640" w:rsidRDefault="7FEF0E8C" w14:paraId="0CA1AF2F" w14:textId="0CDA264C">
            <w:pPr>
              <w:widowControl w:val="0"/>
              <w:spacing w:after="0" w:line="240" w:lineRule="auto"/>
              <w:jc w:val="both"/>
              <w:rPr>
                <w:rFonts w:asciiTheme="minorHAnsi" w:hAnsiTheme="minorHAnsi" w:eastAsiaTheme="minorEastAsia" w:cstheme="minorBidi"/>
                <w:color w:val="auto"/>
              </w:rPr>
            </w:pPr>
            <w:r w:rsidRPr="003918D9">
              <w:rPr>
                <w:rFonts w:asciiTheme="minorHAnsi" w:hAnsiTheme="minorHAnsi" w:eastAsiaTheme="minorEastAsia" w:cstheme="minorBidi"/>
                <w:color w:val="auto"/>
              </w:rPr>
              <w:t>Sua estrutura é composta pela Assembleia Geral, pelo Conselho de Administração, pela Diretoria Executiva, pelo Conselho Fiscal, pelo Comitê de Auditoria e demais Comitês e Comissões. Além dos órgãos estatutários, a Auditoria Interna, a Ouvidoria, a Consultoria Jurídica e a Secretaria Executiva, integram o sistema de governança.</w:t>
            </w:r>
          </w:p>
          <w:p w:rsidRPr="003918D9" w:rsidR="7FEF0E8C" w:rsidP="00EC6640" w:rsidRDefault="7FEF0E8C" w14:paraId="2A4518FA" w14:textId="6A4AD49A">
            <w:pPr>
              <w:widowControl w:val="0"/>
              <w:spacing w:after="0" w:line="240" w:lineRule="auto"/>
              <w:jc w:val="both"/>
              <w:rPr>
                <w:rFonts w:asciiTheme="minorHAnsi" w:hAnsiTheme="minorHAnsi" w:eastAsiaTheme="minorEastAsia" w:cstheme="minorBidi"/>
                <w:color w:val="auto"/>
              </w:rPr>
            </w:pPr>
          </w:p>
          <w:p w:rsidRPr="003918D9" w:rsidR="7FEF0E8C" w:rsidP="00EC6640" w:rsidRDefault="44512B3F" w14:paraId="20AE72B3" w14:textId="0669BCE3">
            <w:pPr>
              <w:widowControl w:val="0"/>
              <w:spacing w:after="0" w:line="240" w:lineRule="auto"/>
              <w:jc w:val="both"/>
              <w:rPr>
                <w:rFonts w:asciiTheme="minorHAnsi" w:hAnsiTheme="minorHAnsi" w:eastAsiaTheme="minorEastAsia" w:cstheme="minorBidi"/>
                <w:color w:val="auto"/>
              </w:rPr>
            </w:pPr>
            <w:r w:rsidRPr="44512B3F">
              <w:rPr>
                <w:rFonts w:asciiTheme="minorHAnsi" w:hAnsiTheme="minorHAnsi" w:eastAsiaTheme="minorEastAsia" w:cstheme="minorBidi"/>
                <w:color w:val="auto"/>
              </w:rPr>
              <w:t>A Assembleia Geral é composta pelos acionistas da EBC, independentemente do direito a voto, sendo responsável pelas competências previstas na legislação e no Estatuto. A administração da EBC é exercida pelo Conselho de Administração, e pela Diretoria Executiva, compreendendo sua composição indicada pelo Governo Federal, com prazo de gestão unificado de 2 (dois) anos, sendo permitidas, no máximo, 3 (três) reconduções consecutivas, de acordo com as atribuições e poderes conferidos pela legislação aplicável e pelo Estatuto Social.</w:t>
            </w:r>
          </w:p>
          <w:p w:rsidRPr="003918D9" w:rsidR="3FC131B6" w:rsidP="00EC6640" w:rsidRDefault="3FC131B6" w14:paraId="4C3A79B9" w14:textId="7534B1FF">
            <w:pPr>
              <w:widowControl w:val="0"/>
              <w:spacing w:after="0" w:line="240" w:lineRule="auto"/>
              <w:jc w:val="both"/>
              <w:rPr>
                <w:rFonts w:asciiTheme="minorHAnsi" w:hAnsiTheme="minorHAnsi" w:eastAsiaTheme="minorEastAsia" w:cstheme="minorBidi"/>
                <w:color w:val="auto"/>
              </w:rPr>
            </w:pPr>
          </w:p>
          <w:p w:rsidRPr="003918D9" w:rsidR="7FEF0E8C" w:rsidP="00EC6640" w:rsidRDefault="7FEF0E8C" w14:paraId="1B5F7609" w14:textId="048B6F9C">
            <w:pPr>
              <w:widowControl w:val="0"/>
              <w:spacing w:after="0" w:line="240" w:lineRule="auto"/>
              <w:jc w:val="both"/>
              <w:rPr>
                <w:rFonts w:asciiTheme="minorHAnsi" w:hAnsiTheme="minorHAnsi" w:eastAsiaTheme="minorEastAsia" w:cstheme="minorBidi"/>
                <w:color w:val="auto"/>
              </w:rPr>
            </w:pPr>
            <w:r w:rsidRPr="003918D9">
              <w:rPr>
                <w:rFonts w:asciiTheme="minorHAnsi" w:hAnsiTheme="minorHAnsi" w:eastAsiaTheme="minorEastAsia" w:cstheme="minorBidi"/>
                <w:color w:val="auto"/>
              </w:rPr>
              <w:t xml:space="preserve">Sua governança corporativa é orientada com observância dos princípios e das melhores práticas, comprometida com a transparência na prestação de contas, a responsabilidade corporativa, a longevidade e a sustentabilidade, bem como com os princípios que orientam a governança. </w:t>
            </w:r>
          </w:p>
          <w:p w:rsidRPr="003918D9" w:rsidR="7FEF0E8C" w:rsidP="00EC6640" w:rsidRDefault="7FEF0E8C" w14:paraId="03A1C36B" w14:textId="032432BC">
            <w:pPr>
              <w:widowControl w:val="0"/>
              <w:spacing w:after="0" w:line="240" w:lineRule="auto"/>
              <w:jc w:val="both"/>
              <w:rPr>
                <w:rFonts w:asciiTheme="minorHAnsi" w:hAnsiTheme="minorHAnsi" w:eastAsiaTheme="minorEastAsia" w:cstheme="minorBidi"/>
                <w:color w:val="auto"/>
              </w:rPr>
            </w:pPr>
          </w:p>
          <w:p w:rsidRPr="003918D9" w:rsidR="7FEF0E8C" w:rsidP="00EC6640" w:rsidRDefault="7FEF0E8C" w14:paraId="5DA4B84F" w14:textId="6DC848CF">
            <w:pPr>
              <w:widowControl w:val="0"/>
              <w:spacing w:after="0" w:line="240" w:lineRule="auto"/>
              <w:jc w:val="both"/>
              <w:rPr>
                <w:rFonts w:asciiTheme="minorHAnsi" w:hAnsiTheme="minorHAnsi" w:eastAsiaTheme="minorEastAsia" w:cstheme="minorBidi"/>
                <w:color w:val="auto"/>
              </w:rPr>
            </w:pPr>
            <w:r w:rsidRPr="003918D9">
              <w:rPr>
                <w:rFonts w:asciiTheme="minorHAnsi" w:hAnsiTheme="minorHAnsi" w:eastAsiaTheme="minorEastAsia" w:cstheme="minorBidi"/>
                <w:color w:val="auto"/>
              </w:rPr>
              <w:t>Os principais indicadores de Governança monitorados atualmente pela EBC são:</w:t>
            </w:r>
          </w:p>
          <w:p w:rsidRPr="003918D9" w:rsidR="30DD58AA" w:rsidP="003918D9" w:rsidRDefault="30DD58AA" w14:paraId="17F4280D" w14:textId="69CB2975">
            <w:pPr>
              <w:widowControl w:val="0"/>
              <w:spacing w:after="0" w:line="240" w:lineRule="auto"/>
              <w:jc w:val="both"/>
              <w:rPr>
                <w:rFonts w:asciiTheme="minorHAnsi" w:hAnsiTheme="minorHAnsi" w:eastAsiaTheme="minorEastAsia" w:cstheme="minorBidi"/>
                <w:color w:val="auto"/>
              </w:rPr>
            </w:pPr>
          </w:p>
          <w:p w:rsidR="7FEF0E8C" w:rsidP="00EC6640" w:rsidRDefault="7FEF0E8C" w14:paraId="79C110B5" w14:textId="4773748A">
            <w:pPr>
              <w:spacing w:after="0"/>
              <w:jc w:val="both"/>
              <w:rPr>
                <w:rFonts w:ascii="Calibri" w:hAnsi="Calibri" w:eastAsia="Calibri" w:cs="Calibri"/>
              </w:rPr>
            </w:pPr>
            <w:r w:rsidRPr="30DD58AA">
              <w:rPr>
                <w:rFonts w:ascii="Calibri" w:hAnsi="Calibri" w:eastAsia="Calibri" w:cs="Calibri"/>
              </w:rPr>
              <w:lastRenderedPageBreak/>
              <w:t>• Indicador de Governança IG-SEST, certificação obtida pela Empresa em 2022, pelo 4º ano consecutivo, de Nível 1 no Indicador de Governança - IG-S</w:t>
            </w:r>
            <w:r w:rsidRPr="30DD58AA" w:rsidR="1313C5EF">
              <w:rPr>
                <w:rFonts w:ascii="Calibri" w:hAnsi="Calibri" w:eastAsia="Calibri" w:cs="Calibri"/>
              </w:rPr>
              <w:t>EST</w:t>
            </w:r>
            <w:r w:rsidRPr="30DD58AA">
              <w:rPr>
                <w:rFonts w:ascii="Calibri" w:hAnsi="Calibri" w:eastAsia="Calibri" w:cs="Calibri"/>
              </w:rPr>
              <w:t>, com a nota 9.68 em uma escala de 10, divulgada pela S</w:t>
            </w:r>
            <w:r w:rsidRPr="30DD58AA" w:rsidR="324784E1">
              <w:rPr>
                <w:rFonts w:ascii="Calibri" w:hAnsi="Calibri" w:eastAsia="Calibri" w:cs="Calibri"/>
              </w:rPr>
              <w:t>EST</w:t>
            </w:r>
            <w:r w:rsidRPr="30DD58AA">
              <w:rPr>
                <w:rFonts w:ascii="Calibri" w:hAnsi="Calibri" w:eastAsia="Calibri" w:cs="Calibri"/>
              </w:rPr>
              <w:t>/ME;</w:t>
            </w:r>
          </w:p>
          <w:p w:rsidRPr="003918D9" w:rsidR="30DD58AA" w:rsidP="003918D9" w:rsidRDefault="30DD58AA" w14:paraId="73D2DEEC" w14:textId="7BEFF464">
            <w:pPr>
              <w:widowControl w:val="0"/>
              <w:spacing w:after="0" w:line="240" w:lineRule="auto"/>
              <w:jc w:val="both"/>
              <w:rPr>
                <w:rFonts w:asciiTheme="minorHAnsi" w:hAnsiTheme="minorHAnsi" w:eastAsiaTheme="minorEastAsia" w:cstheme="minorBidi"/>
                <w:color w:val="auto"/>
              </w:rPr>
            </w:pPr>
          </w:p>
          <w:p w:rsidR="7FEF0E8C" w:rsidP="00EC6640" w:rsidRDefault="7FEF0E8C" w14:paraId="45F6DE96" w14:textId="7FABD4FD">
            <w:pPr>
              <w:spacing w:after="0"/>
              <w:jc w:val="both"/>
              <w:rPr>
                <w:rFonts w:ascii="Calibri" w:hAnsi="Calibri" w:eastAsia="Calibri" w:cs="Calibri"/>
              </w:rPr>
            </w:pPr>
            <w:r w:rsidRPr="30DD58AA">
              <w:rPr>
                <w:rFonts w:ascii="Calibri" w:hAnsi="Calibri" w:eastAsia="Calibri" w:cs="Calibri"/>
              </w:rPr>
              <w:t xml:space="preserve">• Índice Integrado de Governança e Gestão do Tribunal de Contas da União – </w:t>
            </w:r>
            <w:r w:rsidRPr="30DD58AA" w:rsidR="2128F491">
              <w:rPr>
                <w:rFonts w:ascii="Calibri" w:hAnsi="Calibri" w:eastAsia="Calibri" w:cs="Calibri"/>
              </w:rPr>
              <w:t>I</w:t>
            </w:r>
            <w:r w:rsidRPr="30DD58AA">
              <w:rPr>
                <w:rFonts w:ascii="Calibri" w:hAnsi="Calibri" w:eastAsia="Calibri" w:cs="Calibri"/>
              </w:rPr>
              <w:t>GG/TCU, em que na última avaliação, realizada em 2021, a EBC obteve o valor de 78,5%, frente ao índice anterior de 36%, em 2018. Esse aumento demonstra a evolução em todos os temas avaliados e o comprometimento da Empresa na governança e gestão ao longo dos anos</w:t>
            </w:r>
            <w:r w:rsidRPr="30DD58AA" w:rsidR="3A2F488D">
              <w:rPr>
                <w:rFonts w:ascii="Calibri" w:hAnsi="Calibri" w:eastAsia="Calibri" w:cs="Calibri"/>
              </w:rPr>
              <w:t>; e</w:t>
            </w:r>
          </w:p>
          <w:p w:rsidR="30DD58AA" w:rsidP="003918D9" w:rsidRDefault="30DD58AA" w14:paraId="2D9D5394" w14:textId="5521C335">
            <w:pPr>
              <w:widowControl w:val="0"/>
              <w:spacing w:after="0" w:line="240" w:lineRule="auto"/>
              <w:jc w:val="both"/>
              <w:rPr>
                <w:rFonts w:ascii="Calibri" w:hAnsi="Calibri" w:eastAsia="Calibri" w:cs="Calibri"/>
              </w:rPr>
            </w:pPr>
          </w:p>
          <w:p w:rsidR="7FEF0E8C" w:rsidP="003918D9" w:rsidRDefault="7FEF0E8C" w14:paraId="16C2F7A6" w14:textId="6D112928">
            <w:pPr>
              <w:spacing w:after="0"/>
              <w:jc w:val="both"/>
              <w:rPr>
                <w:rFonts w:ascii="Calibri" w:hAnsi="Calibri" w:eastAsia="Calibri" w:cs="Calibri"/>
              </w:rPr>
            </w:pPr>
            <w:r w:rsidRPr="30DD58AA">
              <w:rPr>
                <w:rFonts w:ascii="Calibri" w:hAnsi="Calibri" w:eastAsia="Calibri" w:cs="Calibri"/>
              </w:rPr>
              <w:t>• Modelo de Avaliação da Maturidade Correcional – CRG-MM, avaliação realizada pela CGU que mede o nível de gestão correcional em torno de princípios, processos e procedimentos que podem ser aplicados a todos os órgãos e entidades do Poder Executivo Federal para aprimorar e fortalecer a atividade correcional. Ao final do ciclo de avaliação de Maturidade Correcional CRG-MM, proposto para o exercício de 2022, a CGU atestou que a EBC alcançou o nível 2 de desenvolvimento e maturidade correcional, com percentual de 81,67% das atividades propostas, fruto de um trabalho integrado de toda a equipe Correcional da EBC.</w:t>
            </w:r>
          </w:p>
          <w:p w:rsidR="7FEF0E8C" w:rsidP="003918D9" w:rsidRDefault="7FEF0E8C" w14:paraId="3CC4E887" w14:textId="21711CC1">
            <w:pPr>
              <w:widowControl w:val="0"/>
              <w:spacing w:after="0" w:line="240" w:lineRule="auto"/>
              <w:jc w:val="both"/>
              <w:rPr>
                <w:rFonts w:ascii="Calibri" w:hAnsi="Calibri" w:eastAsia="Calibri" w:cs="Calibri"/>
              </w:rPr>
            </w:pPr>
          </w:p>
          <w:p w:rsidR="7FEF0E8C" w:rsidP="003918D9" w:rsidRDefault="18894FCC" w14:paraId="7BD37127" w14:textId="217FF269">
            <w:pPr>
              <w:widowControl w:val="0"/>
              <w:spacing w:after="0" w:line="240" w:lineRule="auto"/>
              <w:jc w:val="both"/>
              <w:rPr>
                <w:rFonts w:ascii="Calibri" w:hAnsi="Calibri" w:eastAsia="Calibri" w:cs="Calibri"/>
              </w:rPr>
            </w:pPr>
            <w:r w:rsidRPr="18894FCC">
              <w:rPr>
                <w:rFonts w:ascii="Calibri" w:hAnsi="Calibri" w:eastAsia="Calibri" w:cs="Calibri"/>
              </w:rPr>
              <w:t>Com respeito a execução orçamentária-financeira, a Lei Orçamentária Anual de 2023 – LOA, após alterações, consignou à EBC a gestão da dotação orçamentária de R$ 652.030.000,00 (seiscentos e cinquenta e dois milhões e trinta mil reais) excluída desse montante a Reserva de Contingência e o bloqueado pela Secretaria de Orçamento Federal - SOF.</w:t>
            </w:r>
          </w:p>
          <w:p w:rsidR="003918D9" w:rsidP="003918D9" w:rsidRDefault="003918D9" w14:paraId="02D23620" w14:textId="77777777">
            <w:pPr>
              <w:widowControl w:val="0"/>
              <w:spacing w:after="0" w:line="240" w:lineRule="auto"/>
              <w:jc w:val="both"/>
              <w:rPr>
                <w:rFonts w:ascii="Calibri" w:hAnsi="Calibri" w:eastAsia="Calibri" w:cs="Calibri"/>
              </w:rPr>
            </w:pPr>
          </w:p>
          <w:p w:rsidR="7FEF0E8C" w:rsidP="003918D9" w:rsidRDefault="18894FCC" w14:paraId="7E427F13" w14:textId="57459B1A">
            <w:pPr>
              <w:widowControl w:val="0"/>
              <w:spacing w:after="0" w:line="240" w:lineRule="auto"/>
              <w:jc w:val="both"/>
              <w:rPr>
                <w:rFonts w:ascii="Calibri" w:hAnsi="Calibri" w:eastAsia="Calibri" w:cs="Calibri"/>
              </w:rPr>
            </w:pPr>
            <w:r w:rsidRPr="18894FCC">
              <w:rPr>
                <w:rFonts w:ascii="Calibri" w:hAnsi="Calibri" w:eastAsia="Calibri" w:cs="Calibri"/>
              </w:rPr>
              <w:t>Desse montante, o total discricionário, sem emendas, totalizou R$ 147.550.000,00 (cento e quarenta e sete milhões quinhentos e cinquenta mil reais). Avanço de 12% em relação ao ano anterior, que representava</w:t>
            </w:r>
            <w:r w:rsidR="00650FF1">
              <w:rPr>
                <w:rFonts w:ascii="Calibri" w:hAnsi="Calibri" w:eastAsia="Calibri" w:cs="Calibri"/>
              </w:rPr>
              <w:t xml:space="preserve"> </w:t>
            </w:r>
            <w:r w:rsidRPr="18894FCC">
              <w:rPr>
                <w:rFonts w:ascii="Calibri" w:hAnsi="Calibri" w:eastAsia="Calibri" w:cs="Calibri"/>
              </w:rPr>
              <w:t>R$ 131.130.000,00 (cento e trinta e um milhões e cento e trinta mil reais).</w:t>
            </w:r>
          </w:p>
          <w:p w:rsidR="7FEF0E8C" w:rsidP="003918D9" w:rsidRDefault="18894FCC" w14:paraId="0777BA0C" w14:textId="48711ADB">
            <w:pPr>
              <w:widowControl w:val="0"/>
              <w:spacing w:after="0" w:line="240" w:lineRule="auto"/>
              <w:jc w:val="both"/>
              <w:rPr>
                <w:rFonts w:ascii="Calibri" w:hAnsi="Calibri" w:eastAsia="Calibri" w:cs="Calibri"/>
              </w:rPr>
            </w:pPr>
            <w:r w:rsidRPr="00650FF1">
              <w:rPr>
                <w:rFonts w:ascii="Calibri" w:hAnsi="Calibri" w:eastAsia="Calibri" w:cs="Calibri"/>
              </w:rPr>
              <w:t>Para 2024, a PLOA está apresentada com relação ao orçamento discricionário no valor de R$ 164.400.012,00 (cento e sessenta e quatro milhões quatrocentos mil e doze reais), representando R$ 134.250.010,00 (cento e trinta e quatro milhões duzentos e cinquenta mil e dez reais) de custeio e R$ 30.150.002,00 (trinta milhões cento e cinquenta mil e dois reais) de investimento.</w:t>
            </w:r>
          </w:p>
          <w:p w:rsidR="7FEF0E8C" w:rsidP="003918D9" w:rsidRDefault="7FEF0E8C" w14:paraId="5947941D" w14:textId="44B77643">
            <w:pPr>
              <w:widowControl w:val="0"/>
              <w:spacing w:after="0" w:line="240" w:lineRule="auto"/>
              <w:jc w:val="both"/>
              <w:rPr>
                <w:rFonts w:ascii="Calibri" w:hAnsi="Calibri" w:eastAsia="Calibri" w:cs="Calibri"/>
              </w:rPr>
            </w:pPr>
          </w:p>
          <w:p w:rsidR="7FEF0E8C" w:rsidP="003918D9" w:rsidRDefault="18894FCC" w14:paraId="05AB5916" w14:textId="46D8397C">
            <w:pPr>
              <w:widowControl w:val="0"/>
              <w:spacing w:after="0" w:line="240" w:lineRule="auto"/>
              <w:jc w:val="both"/>
              <w:rPr>
                <w:rFonts w:ascii="Calibri" w:hAnsi="Calibri" w:eastAsia="Calibri" w:cs="Calibri"/>
              </w:rPr>
            </w:pPr>
            <w:r w:rsidRPr="00650FF1">
              <w:rPr>
                <w:rFonts w:ascii="Calibri" w:hAnsi="Calibri" w:eastAsia="Calibri" w:cs="Calibri"/>
              </w:rPr>
              <w:t>Quanto ao histórico da EBC em termos de valores de contratações e de condenações em processos judiciais, na maior parte dos casos, se enquadram na alçada atribuída à DIREX, conforme Diretrizes de Alçadas, aprovada na Deliberação CONSAD nº 43, de 23/06/2015.</w:t>
            </w:r>
          </w:p>
          <w:p w:rsidRPr="003918D9" w:rsidR="7FEF0E8C" w:rsidP="003918D9" w:rsidRDefault="7FEF0E8C" w14:paraId="1A50F22D" w14:textId="4F58F628">
            <w:pPr>
              <w:widowControl w:val="0"/>
              <w:spacing w:after="0" w:line="240" w:lineRule="auto"/>
              <w:jc w:val="both"/>
              <w:rPr>
                <w:rFonts w:ascii="Calibri" w:hAnsi="Calibri" w:eastAsia="Calibri" w:cs="Calibri"/>
              </w:rPr>
            </w:pPr>
          </w:p>
          <w:p w:rsidR="7FEF0E8C" w:rsidP="003918D9" w:rsidRDefault="44512B3F" w14:paraId="5159D7E4" w14:textId="631170E4">
            <w:pPr>
              <w:widowControl w:val="0"/>
              <w:spacing w:after="0" w:line="240" w:lineRule="auto"/>
              <w:jc w:val="both"/>
              <w:rPr>
                <w:rFonts w:ascii="Calibri" w:hAnsi="Calibri" w:eastAsia="Calibri" w:cs="Calibri"/>
              </w:rPr>
            </w:pPr>
            <w:r w:rsidRPr="44512B3F">
              <w:rPr>
                <w:rFonts w:ascii="Calibri" w:hAnsi="Calibri" w:eastAsia="Calibri" w:cs="Calibri"/>
              </w:rPr>
              <w:t>É oportuno considerar a resposta das seguradoras na audiência pública realizada acerca do valor mínimo de LMG para o esse tipo de contratação, no valor de um milhão de reais, sendo raros os casos inferiores a esse montante. Como a perspectiva dessa contratação é ser exitosa, competitiva e econômica, considera-se como valor mínimo tal importância.</w:t>
            </w:r>
          </w:p>
          <w:p w:rsidR="7FEF0E8C" w:rsidP="003918D9" w:rsidRDefault="7FEF0E8C" w14:paraId="1C14073F" w14:textId="07C52962">
            <w:pPr>
              <w:widowControl w:val="0"/>
              <w:spacing w:after="0" w:line="240" w:lineRule="auto"/>
              <w:jc w:val="both"/>
              <w:rPr>
                <w:rFonts w:ascii="Calibri" w:hAnsi="Calibri" w:eastAsia="Calibri" w:cs="Calibri"/>
              </w:rPr>
            </w:pPr>
          </w:p>
          <w:p w:rsidR="7FEF0E8C" w:rsidP="00650FF1" w:rsidRDefault="44512B3F" w14:paraId="299E55A1" w14:textId="0736C68B">
            <w:pPr>
              <w:widowControl w:val="0"/>
              <w:spacing w:after="0" w:line="240" w:lineRule="auto"/>
              <w:jc w:val="both"/>
              <w:rPr>
                <w:rFonts w:ascii="Calibri" w:hAnsi="Calibri" w:eastAsia="Calibri" w:cs="Calibri"/>
              </w:rPr>
            </w:pPr>
            <w:r w:rsidRPr="44512B3F">
              <w:rPr>
                <w:rFonts w:ascii="Calibri" w:hAnsi="Calibri" w:eastAsia="Calibri" w:cs="Calibri"/>
              </w:rPr>
              <w:t>E ainda, a equipe de planejamento buscou cotação de preço, com as empresas Austral Seguradora, Fator Seguradora S/A, AXA e AIG Seguros, considerando 3 valores de LMG: 1 milhão; 3 milhões; 5 milhões, com a seguinte resposta da empresa Austral:</w:t>
            </w:r>
          </w:p>
          <w:tbl>
            <w:tblPr>
              <w:tblStyle w:val="Tabelacomgrade"/>
              <w:tblW w:w="7723" w:type="dxa"/>
              <w:jc w:val="center"/>
              <w:tblLook w:val="04A0" w:firstRow="1" w:lastRow="0" w:firstColumn="1" w:lastColumn="0" w:noHBand="0" w:noVBand="1"/>
            </w:tblPr>
            <w:tblGrid>
              <w:gridCol w:w="2174"/>
              <w:gridCol w:w="2711"/>
              <w:gridCol w:w="2838"/>
            </w:tblGrid>
            <w:tr w:rsidR="7FEF0E8C" w:rsidTr="00721BAC" w14:paraId="57E4759C" w14:textId="77777777">
              <w:trPr>
                <w:trHeight w:val="300"/>
                <w:jc w:val="center"/>
              </w:trPr>
              <w:tc>
                <w:tcPr>
                  <w:tcW w:w="21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54D1E086" w14:textId="78AB4240">
                  <w:pPr>
                    <w:jc w:val="center"/>
                    <w:rPr>
                      <w:rFonts w:ascii="Calibri" w:hAnsi="Calibri" w:eastAsia="Calibri" w:cs="Calibri"/>
                    </w:rPr>
                  </w:pPr>
                  <w:r w:rsidRPr="30DD58AA">
                    <w:rPr>
                      <w:rFonts w:ascii="Calibri" w:hAnsi="Calibri" w:eastAsia="Calibri" w:cs="Calibri"/>
                    </w:rPr>
                    <w:lastRenderedPageBreak/>
                    <w:t>LMG</w:t>
                  </w:r>
                </w:p>
              </w:tc>
              <w:tc>
                <w:tcPr>
                  <w:tcW w:w="271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3969956E" w14:textId="441C9A47">
                  <w:pPr>
                    <w:jc w:val="center"/>
                    <w:rPr>
                      <w:rFonts w:ascii="Calibri" w:hAnsi="Calibri" w:eastAsia="Calibri" w:cs="Calibri"/>
                    </w:rPr>
                  </w:pPr>
                  <w:r w:rsidRPr="30DD58AA">
                    <w:rPr>
                      <w:rFonts w:ascii="Calibri" w:hAnsi="Calibri" w:eastAsia="Calibri" w:cs="Calibri"/>
                    </w:rPr>
                    <w:t>Prêmio Total (em Reais)</w:t>
                  </w:r>
                </w:p>
              </w:tc>
              <w:tc>
                <w:tcPr>
                  <w:tcW w:w="283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138A1F84" w14:textId="4DF4DF05">
                  <w:pPr>
                    <w:jc w:val="center"/>
                    <w:rPr>
                      <w:rFonts w:ascii="Calibri" w:hAnsi="Calibri" w:eastAsia="Calibri" w:cs="Calibri"/>
                    </w:rPr>
                  </w:pPr>
                  <w:r w:rsidRPr="30DD58AA">
                    <w:rPr>
                      <w:rFonts w:ascii="Calibri" w:hAnsi="Calibri" w:eastAsia="Calibri" w:cs="Calibri"/>
                    </w:rPr>
                    <w:t>Percentual LMG e Prêmio</w:t>
                  </w:r>
                </w:p>
              </w:tc>
            </w:tr>
            <w:tr w:rsidR="7FEF0E8C" w:rsidTr="00721BAC" w14:paraId="565E25C9" w14:textId="77777777">
              <w:trPr>
                <w:trHeight w:val="300"/>
                <w:jc w:val="center"/>
              </w:trPr>
              <w:tc>
                <w:tcPr>
                  <w:tcW w:w="21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772B326F" w14:textId="4620C703">
                  <w:pPr>
                    <w:jc w:val="center"/>
                    <w:rPr>
                      <w:rFonts w:ascii="Calibri" w:hAnsi="Calibri" w:eastAsia="Calibri" w:cs="Calibri"/>
                    </w:rPr>
                  </w:pPr>
                  <w:r w:rsidRPr="30DD58AA">
                    <w:rPr>
                      <w:rFonts w:ascii="Calibri" w:hAnsi="Calibri" w:eastAsia="Calibri" w:cs="Calibri"/>
                    </w:rPr>
                    <w:t>R$ 1.000.000,00</w:t>
                  </w:r>
                </w:p>
              </w:tc>
              <w:tc>
                <w:tcPr>
                  <w:tcW w:w="271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76AFC079" w14:textId="23A2264C">
                  <w:pPr>
                    <w:jc w:val="center"/>
                    <w:rPr>
                      <w:rFonts w:ascii="Calibri" w:hAnsi="Calibri" w:eastAsia="Calibri" w:cs="Calibri"/>
                    </w:rPr>
                  </w:pPr>
                  <w:r w:rsidRPr="30DD58AA">
                    <w:rPr>
                      <w:rFonts w:ascii="Calibri" w:hAnsi="Calibri" w:eastAsia="Calibri" w:cs="Calibri"/>
                    </w:rPr>
                    <w:t>R$ 49.900,00</w:t>
                  </w:r>
                </w:p>
              </w:tc>
              <w:tc>
                <w:tcPr>
                  <w:tcW w:w="283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739EAAA5" w14:textId="167D8530">
                  <w:pPr>
                    <w:jc w:val="center"/>
                    <w:rPr>
                      <w:rFonts w:ascii="Calibri" w:hAnsi="Calibri" w:eastAsia="Calibri" w:cs="Calibri"/>
                    </w:rPr>
                  </w:pPr>
                  <w:r w:rsidRPr="30DD58AA">
                    <w:rPr>
                      <w:rFonts w:ascii="Calibri" w:hAnsi="Calibri" w:eastAsia="Calibri" w:cs="Calibri"/>
                    </w:rPr>
                    <w:t>4,99%</w:t>
                  </w:r>
                </w:p>
              </w:tc>
            </w:tr>
            <w:tr w:rsidR="7FEF0E8C" w:rsidTr="00721BAC" w14:paraId="651DE8C9" w14:textId="77777777">
              <w:trPr>
                <w:trHeight w:val="300"/>
                <w:jc w:val="center"/>
              </w:trPr>
              <w:tc>
                <w:tcPr>
                  <w:tcW w:w="21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499F5ED2" w14:textId="658FE28C">
                  <w:pPr>
                    <w:jc w:val="center"/>
                    <w:rPr>
                      <w:rFonts w:ascii="Calibri" w:hAnsi="Calibri" w:eastAsia="Calibri" w:cs="Calibri"/>
                    </w:rPr>
                  </w:pPr>
                  <w:r w:rsidRPr="30DD58AA">
                    <w:rPr>
                      <w:rFonts w:ascii="Calibri" w:hAnsi="Calibri" w:eastAsia="Calibri" w:cs="Calibri"/>
                    </w:rPr>
                    <w:t>R$ 3.000.000,00</w:t>
                  </w:r>
                </w:p>
              </w:tc>
              <w:tc>
                <w:tcPr>
                  <w:tcW w:w="271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1598ADC1" w14:textId="3DD399BE">
                  <w:pPr>
                    <w:jc w:val="center"/>
                    <w:rPr>
                      <w:rFonts w:ascii="Calibri" w:hAnsi="Calibri" w:eastAsia="Calibri" w:cs="Calibri"/>
                    </w:rPr>
                  </w:pPr>
                  <w:r w:rsidRPr="30DD58AA">
                    <w:rPr>
                      <w:rFonts w:ascii="Calibri" w:hAnsi="Calibri" w:eastAsia="Calibri" w:cs="Calibri"/>
                    </w:rPr>
                    <w:t>R$ 130.000,00</w:t>
                  </w:r>
                </w:p>
              </w:tc>
              <w:tc>
                <w:tcPr>
                  <w:tcW w:w="283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15C74D46" w14:textId="7830183F">
                  <w:pPr>
                    <w:jc w:val="center"/>
                    <w:rPr>
                      <w:rFonts w:ascii="Calibri" w:hAnsi="Calibri" w:eastAsia="Calibri" w:cs="Calibri"/>
                    </w:rPr>
                  </w:pPr>
                  <w:r w:rsidRPr="30DD58AA">
                    <w:rPr>
                      <w:rFonts w:ascii="Calibri" w:hAnsi="Calibri" w:eastAsia="Calibri" w:cs="Calibri"/>
                    </w:rPr>
                    <w:t>4,33%</w:t>
                  </w:r>
                </w:p>
              </w:tc>
            </w:tr>
            <w:tr w:rsidR="7FEF0E8C" w:rsidTr="00721BAC" w14:paraId="606C89A6" w14:textId="77777777">
              <w:trPr>
                <w:trHeight w:val="300"/>
                <w:jc w:val="center"/>
              </w:trPr>
              <w:tc>
                <w:tcPr>
                  <w:tcW w:w="2174"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29098033" w14:textId="69375EED">
                  <w:pPr>
                    <w:jc w:val="center"/>
                    <w:rPr>
                      <w:rFonts w:ascii="Calibri" w:hAnsi="Calibri" w:eastAsia="Calibri" w:cs="Calibri"/>
                    </w:rPr>
                  </w:pPr>
                  <w:r w:rsidRPr="30DD58AA">
                    <w:rPr>
                      <w:rFonts w:ascii="Calibri" w:hAnsi="Calibri" w:eastAsia="Calibri" w:cs="Calibri"/>
                    </w:rPr>
                    <w:t>R$ 5.000.000,00</w:t>
                  </w:r>
                </w:p>
              </w:tc>
              <w:tc>
                <w:tcPr>
                  <w:tcW w:w="271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66BEB714" w14:textId="707D4645">
                  <w:pPr>
                    <w:jc w:val="center"/>
                    <w:rPr>
                      <w:rFonts w:ascii="Calibri" w:hAnsi="Calibri" w:eastAsia="Calibri" w:cs="Calibri"/>
                    </w:rPr>
                  </w:pPr>
                  <w:r w:rsidRPr="30DD58AA">
                    <w:rPr>
                      <w:rFonts w:ascii="Calibri" w:hAnsi="Calibri" w:eastAsia="Calibri" w:cs="Calibri"/>
                    </w:rPr>
                    <w:t>R$ 200.000,00</w:t>
                  </w:r>
                </w:p>
              </w:tc>
              <w:tc>
                <w:tcPr>
                  <w:tcW w:w="283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650FF1" w:rsidRDefault="7FEF0E8C" w14:paraId="33F04BF1" w14:textId="33D12980">
                  <w:pPr>
                    <w:jc w:val="center"/>
                    <w:rPr>
                      <w:rFonts w:ascii="Calibri" w:hAnsi="Calibri" w:eastAsia="Calibri" w:cs="Calibri"/>
                    </w:rPr>
                  </w:pPr>
                  <w:r w:rsidRPr="30DD58AA">
                    <w:rPr>
                      <w:rFonts w:ascii="Calibri" w:hAnsi="Calibri" w:eastAsia="Calibri" w:cs="Calibri"/>
                    </w:rPr>
                    <w:t>4,00%</w:t>
                  </w:r>
                </w:p>
              </w:tc>
            </w:tr>
          </w:tbl>
          <w:p w:rsidRPr="003918D9" w:rsidR="7FEF0E8C" w:rsidP="00650FF1" w:rsidRDefault="7FEF0E8C" w14:paraId="4B4492E2" w14:textId="16753642">
            <w:pPr>
              <w:widowControl w:val="0"/>
              <w:spacing w:after="0" w:line="240" w:lineRule="auto"/>
              <w:jc w:val="both"/>
              <w:rPr>
                <w:rFonts w:ascii="Calibri" w:hAnsi="Calibri" w:eastAsia="Calibri" w:cs="Calibri"/>
              </w:rPr>
            </w:pPr>
          </w:p>
          <w:p w:rsidR="7FEF0E8C" w:rsidP="00650FF1" w:rsidRDefault="44512B3F" w14:paraId="22BE2FB7" w14:textId="6FA06183">
            <w:pPr>
              <w:widowControl w:val="0"/>
              <w:spacing w:after="0" w:line="240" w:lineRule="auto"/>
              <w:jc w:val="both"/>
              <w:rPr>
                <w:rFonts w:ascii="Calibri" w:hAnsi="Calibri" w:eastAsia="Calibri" w:cs="Calibri"/>
              </w:rPr>
            </w:pPr>
            <w:r w:rsidRPr="44512B3F">
              <w:rPr>
                <w:rFonts w:ascii="Calibri" w:hAnsi="Calibri" w:eastAsia="Calibri" w:cs="Calibri"/>
              </w:rPr>
              <w:t>Assim, para estabelecer o valor de LMG foi considerado o teto de 1% do orçamento discricionário da EBC na PLOA 2024, atualmente, no valor aproximado de R$ 1.600.000,00. Para estimar o valor do Prêmio a ser contratado utilizou-se o percentual médio de LMG e Prêmio da tabela resultante do benchmarking, qual seja, 3,52%, o que acarretou a estimativa de valor de prêmio de R$ 56.320,00 (cinquenta e seis mil trezentos e vinte reais).</w:t>
            </w:r>
          </w:p>
          <w:p w:rsidR="7FEF0E8C" w:rsidP="00650FF1" w:rsidRDefault="7FEF0E8C" w14:paraId="2515CBFB" w14:textId="176B7336">
            <w:pPr>
              <w:widowControl w:val="0"/>
              <w:spacing w:after="0" w:line="240" w:lineRule="auto"/>
              <w:jc w:val="both"/>
              <w:rPr>
                <w:rFonts w:ascii="Calibri" w:hAnsi="Calibri" w:eastAsia="Calibri" w:cs="Calibri"/>
              </w:rPr>
            </w:pPr>
          </w:p>
          <w:p w:rsidR="7FEF0E8C" w:rsidP="00650FF1" w:rsidRDefault="44512B3F" w14:paraId="6CF73108" w14:textId="7F524D3D">
            <w:pPr>
              <w:widowControl w:val="0"/>
              <w:spacing w:after="0" w:line="240" w:lineRule="auto"/>
              <w:jc w:val="both"/>
              <w:rPr>
                <w:rFonts w:ascii="Calibri" w:hAnsi="Calibri" w:eastAsia="Calibri" w:cs="Calibri"/>
              </w:rPr>
            </w:pPr>
            <w:r w:rsidRPr="44512B3F">
              <w:rPr>
                <w:rFonts w:ascii="Calibri" w:hAnsi="Calibri" w:eastAsia="Calibri" w:cs="Calibri"/>
              </w:rPr>
              <w:t xml:space="preserve">Tal importância é convergente com os valores de orçamento, </w:t>
            </w:r>
            <w:r w:rsidR="00650FF1">
              <w:rPr>
                <w:rFonts w:ascii="Calibri" w:hAnsi="Calibri" w:eastAsia="Calibri" w:cs="Calibri"/>
              </w:rPr>
              <w:t xml:space="preserve">com </w:t>
            </w:r>
            <w:r w:rsidRPr="44512B3F">
              <w:rPr>
                <w:rFonts w:ascii="Calibri" w:hAnsi="Calibri" w:eastAsia="Calibri" w:cs="Calibri"/>
              </w:rPr>
              <w:t>o histórico de sinistralidade e com o percentual extraído entre o Limite Máximo de Garantia (LMG) e o Valor da Apólice do Seguro (Prêmio) contratado pelas estatais indicadas na tabela resultante do benchmarking. O resultado demonstrou aderência à sistemática adotada pela equipe de planejamento.</w:t>
            </w:r>
          </w:p>
          <w:p w:rsidR="7FEF0E8C" w:rsidP="00650FF1" w:rsidRDefault="7FEF0E8C" w14:paraId="500A384B" w14:textId="4A305B3A">
            <w:pPr>
              <w:widowControl w:val="0"/>
              <w:spacing w:after="0" w:line="240" w:lineRule="auto"/>
              <w:jc w:val="both"/>
              <w:rPr>
                <w:rFonts w:ascii="Calibri" w:hAnsi="Calibri" w:eastAsia="Calibri" w:cs="Calibri"/>
              </w:rPr>
            </w:pPr>
          </w:p>
          <w:tbl>
            <w:tblPr>
              <w:tblStyle w:val="Tabelacomgrade"/>
              <w:tblW w:w="7876" w:type="dxa"/>
              <w:jc w:val="center"/>
              <w:tblLook w:val="04A0" w:firstRow="1" w:lastRow="0" w:firstColumn="1" w:lastColumn="0" w:noHBand="0" w:noVBand="1"/>
            </w:tblPr>
            <w:tblGrid>
              <w:gridCol w:w="2545"/>
              <w:gridCol w:w="1606"/>
              <w:gridCol w:w="1950"/>
              <w:gridCol w:w="1775"/>
            </w:tblGrid>
            <w:tr w:rsidR="7FEF0E8C" w:rsidTr="6FCCE338" w14:paraId="004C9952" w14:textId="77777777">
              <w:trPr>
                <w:trHeight w:val="300"/>
              </w:trPr>
              <w:tc>
                <w:tcPr>
                  <w:tcW w:w="254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721BAC" w:rsidRDefault="7FEF0E8C" w14:paraId="70560DC2" w14:textId="1C8F6799">
                  <w:pPr>
                    <w:jc w:val="center"/>
                    <w:rPr>
                      <w:rFonts w:ascii="Calibri" w:hAnsi="Calibri" w:eastAsia="Calibri" w:cs="Calibri"/>
                      <w:b/>
                      <w:bCs/>
                      <w:color w:val="000000" w:themeColor="text1"/>
                      <w:sz w:val="22"/>
                      <w:szCs w:val="22"/>
                    </w:rPr>
                  </w:pPr>
                  <w:r w:rsidRPr="30DD58AA">
                    <w:rPr>
                      <w:rFonts w:ascii="Calibri" w:hAnsi="Calibri" w:eastAsia="Calibri" w:cs="Calibri"/>
                      <w:b/>
                      <w:bCs/>
                      <w:color w:val="000000" w:themeColor="text1"/>
                      <w:sz w:val="22"/>
                      <w:szCs w:val="22"/>
                    </w:rPr>
                    <w:t>Orçamento Discricionário da PLOA 2024</w:t>
                  </w:r>
                </w:p>
                <w:p w:rsidR="7FEF0E8C" w:rsidP="00721BAC" w:rsidRDefault="7FEF0E8C" w14:paraId="273B0688" w14:textId="5EC36DE6">
                  <w:pPr>
                    <w:jc w:val="center"/>
                    <w:rPr>
                      <w:rFonts w:ascii="Calibri" w:hAnsi="Calibri" w:eastAsia="Calibri" w:cs="Calibri"/>
                      <w:b/>
                      <w:bCs/>
                      <w:color w:val="000000" w:themeColor="text1"/>
                      <w:sz w:val="22"/>
                      <w:szCs w:val="22"/>
                    </w:rPr>
                  </w:pPr>
                  <w:r w:rsidRPr="30DD58AA">
                    <w:rPr>
                      <w:rFonts w:ascii="Calibri" w:hAnsi="Calibri" w:eastAsia="Calibri" w:cs="Calibri"/>
                      <w:b/>
                      <w:bCs/>
                      <w:color w:val="000000" w:themeColor="text1"/>
                      <w:sz w:val="22"/>
                      <w:szCs w:val="22"/>
                    </w:rPr>
                    <w:t>(a)</w:t>
                  </w:r>
                </w:p>
              </w:tc>
              <w:tc>
                <w:tcPr>
                  <w:tcW w:w="1606"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721BAC" w:rsidRDefault="7FEF0E8C" w14:paraId="5A342E49" w14:textId="623C81F3">
                  <w:pPr>
                    <w:jc w:val="center"/>
                    <w:rPr>
                      <w:rFonts w:ascii="Calibri" w:hAnsi="Calibri" w:eastAsia="Calibri" w:cs="Calibri"/>
                      <w:b/>
                      <w:bCs/>
                      <w:color w:val="000000" w:themeColor="text1"/>
                      <w:sz w:val="22"/>
                      <w:szCs w:val="22"/>
                    </w:rPr>
                  </w:pPr>
                  <w:r w:rsidRPr="30DD58AA">
                    <w:rPr>
                      <w:rFonts w:ascii="Calibri" w:hAnsi="Calibri" w:eastAsia="Calibri" w:cs="Calibri"/>
                      <w:b/>
                      <w:bCs/>
                      <w:color w:val="000000" w:themeColor="text1"/>
                      <w:sz w:val="22"/>
                      <w:szCs w:val="22"/>
                    </w:rPr>
                    <w:t>Percentual LMG e</w:t>
                  </w:r>
                  <w:r w:rsidRPr="30DD58AA" w:rsidR="4F10AE9D">
                    <w:rPr>
                      <w:rFonts w:ascii="Calibri" w:hAnsi="Calibri" w:eastAsia="Calibri" w:cs="Calibri"/>
                      <w:b/>
                      <w:bCs/>
                      <w:color w:val="000000" w:themeColor="text1"/>
                      <w:sz w:val="22"/>
                      <w:szCs w:val="22"/>
                    </w:rPr>
                    <w:t xml:space="preserve"> </w:t>
                  </w:r>
                  <w:r w:rsidRPr="30DD58AA">
                    <w:rPr>
                      <w:rFonts w:ascii="Calibri" w:hAnsi="Calibri" w:eastAsia="Calibri" w:cs="Calibri"/>
                      <w:b/>
                      <w:bCs/>
                      <w:color w:val="000000" w:themeColor="text1"/>
                      <w:sz w:val="22"/>
                      <w:szCs w:val="22"/>
                    </w:rPr>
                    <w:t>Prêmio</w:t>
                  </w:r>
                </w:p>
                <w:p w:rsidR="7FEF0E8C" w:rsidP="00721BAC" w:rsidRDefault="7FEF0E8C" w14:paraId="7DDFB62F" w14:textId="57DEC5B4">
                  <w:pPr>
                    <w:jc w:val="center"/>
                    <w:rPr>
                      <w:rFonts w:ascii="Calibri" w:hAnsi="Calibri" w:eastAsia="Calibri" w:cs="Calibri"/>
                      <w:b/>
                      <w:bCs/>
                      <w:color w:val="000000" w:themeColor="text1"/>
                      <w:sz w:val="22"/>
                      <w:szCs w:val="22"/>
                    </w:rPr>
                  </w:pPr>
                  <w:r w:rsidRPr="30DD58AA">
                    <w:rPr>
                      <w:rFonts w:ascii="Calibri" w:hAnsi="Calibri" w:eastAsia="Calibri" w:cs="Calibri"/>
                      <w:b/>
                      <w:bCs/>
                      <w:color w:val="000000" w:themeColor="text1"/>
                      <w:sz w:val="22"/>
                      <w:szCs w:val="22"/>
                    </w:rPr>
                    <w:t>(b)</w:t>
                  </w:r>
                </w:p>
              </w:tc>
              <w:tc>
                <w:tcPr>
                  <w:tcW w:w="1950" w:type="dxa"/>
                  <w:tcBorders>
                    <w:top w:val="single" w:color="auto" w:sz="8" w:space="0"/>
                    <w:left w:val="single" w:color="auto" w:sz="8" w:space="0"/>
                    <w:bottom w:val="single" w:color="auto" w:sz="8" w:space="0"/>
                    <w:right w:val="single" w:color="auto" w:sz="8" w:space="0"/>
                  </w:tcBorders>
                  <w:tcMar>
                    <w:left w:w="108" w:type="dxa"/>
                    <w:right w:w="108" w:type="dxa"/>
                  </w:tcMar>
                </w:tcPr>
                <w:p w:rsidR="7FEF0E8C" w:rsidP="000948E8" w:rsidRDefault="7FEF0E8C" w14:paraId="013C434D" w14:textId="0B3A0C82">
                  <w:pPr>
                    <w:jc w:val="center"/>
                    <w:rPr>
                      <w:rFonts w:ascii="Calibri" w:hAnsi="Calibri" w:eastAsia="Calibri" w:cs="Calibri"/>
                      <w:b/>
                      <w:bCs/>
                      <w:color w:val="000000" w:themeColor="text1"/>
                      <w:sz w:val="22"/>
                      <w:szCs w:val="22"/>
                    </w:rPr>
                  </w:pPr>
                  <w:r w:rsidRPr="30DD58AA">
                    <w:rPr>
                      <w:rFonts w:ascii="Calibri" w:hAnsi="Calibri" w:eastAsia="Calibri" w:cs="Calibri"/>
                      <w:b/>
                      <w:bCs/>
                      <w:color w:val="000000" w:themeColor="text1"/>
                      <w:sz w:val="22"/>
                      <w:szCs w:val="22"/>
                    </w:rPr>
                    <w:t xml:space="preserve">LMG </w:t>
                  </w:r>
                  <w:r w:rsidR="00E83B94">
                    <w:rPr>
                      <w:rFonts w:ascii="Calibri" w:hAnsi="Calibri" w:eastAsia="Calibri" w:cs="Calibri"/>
                      <w:b/>
                      <w:bCs/>
                      <w:color w:val="000000" w:themeColor="text1"/>
                      <w:sz w:val="22"/>
                      <w:szCs w:val="22"/>
                    </w:rPr>
                    <w:t>proposto</w:t>
                  </w:r>
                </w:p>
                <w:p w:rsidR="00E83B94" w:rsidP="000948E8" w:rsidRDefault="00E83B94" w14:paraId="2EDA86FB" w14:textId="2A90619F">
                  <w:pPr>
                    <w:jc w:val="center"/>
                    <w:rPr>
                      <w:rFonts w:ascii="Calibri" w:hAnsi="Calibri" w:eastAsia="Calibri" w:cs="Calibri"/>
                      <w:color w:val="000000" w:themeColor="text1"/>
                      <w:sz w:val="22"/>
                      <w:szCs w:val="22"/>
                    </w:rPr>
                  </w:pPr>
                  <w:r>
                    <w:rPr>
                      <w:rFonts w:ascii="Calibri" w:hAnsi="Calibri" w:eastAsia="Calibri" w:cs="Calibri"/>
                      <w:b/>
                      <w:bCs/>
                      <w:color w:val="000000" w:themeColor="text1"/>
                      <w:sz w:val="22"/>
                      <w:szCs w:val="22"/>
                    </w:rPr>
                    <w:t>(c)</w:t>
                  </w:r>
                </w:p>
                <w:p w:rsidR="7FEF0E8C" w:rsidP="000948E8" w:rsidRDefault="7FEF0E8C" w14:paraId="69D41639" w14:textId="62D8FF7C">
                  <w:pPr>
                    <w:jc w:val="center"/>
                    <w:rPr>
                      <w:rFonts w:ascii="Calibri" w:hAnsi="Calibri" w:eastAsia="Calibri" w:cs="Calibri"/>
                      <w:color w:val="000000" w:themeColor="text1"/>
                      <w:sz w:val="22"/>
                      <w:szCs w:val="22"/>
                    </w:rPr>
                  </w:pPr>
                  <w:r w:rsidRPr="7FEF0E8C">
                    <w:rPr>
                      <w:rFonts w:ascii="Calibri" w:hAnsi="Calibri" w:eastAsia="Calibri" w:cs="Calibri"/>
                      <w:color w:val="000000" w:themeColor="text1"/>
                      <w:sz w:val="22"/>
                      <w:szCs w:val="22"/>
                    </w:rPr>
                    <w:t>(a x 1%)</w:t>
                  </w:r>
                </w:p>
              </w:tc>
              <w:tc>
                <w:tcPr>
                  <w:tcW w:w="17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0948E8" w:rsidRDefault="7FEF0E8C" w14:paraId="3EFE29C7" w14:textId="5D7624F0">
                  <w:pPr>
                    <w:jc w:val="center"/>
                    <w:rPr>
                      <w:rFonts w:ascii="Calibri" w:hAnsi="Calibri" w:eastAsia="Calibri" w:cs="Calibri"/>
                      <w:b/>
                      <w:bCs/>
                      <w:color w:val="000000" w:themeColor="text1"/>
                      <w:sz w:val="22"/>
                      <w:szCs w:val="22"/>
                    </w:rPr>
                  </w:pPr>
                  <w:r w:rsidRPr="7FEF0E8C">
                    <w:rPr>
                      <w:rFonts w:ascii="Calibri" w:hAnsi="Calibri" w:eastAsia="Calibri" w:cs="Calibri"/>
                      <w:b/>
                      <w:bCs/>
                      <w:color w:val="000000" w:themeColor="text1"/>
                      <w:sz w:val="22"/>
                      <w:szCs w:val="22"/>
                    </w:rPr>
                    <w:t>Valor do Prêmio Estimado</w:t>
                  </w:r>
                </w:p>
                <w:p w:rsidR="7FEF0E8C" w:rsidP="000948E8" w:rsidRDefault="7FEF0E8C" w14:paraId="74D3A9B6" w14:textId="1F7D7D73">
                  <w:pPr>
                    <w:jc w:val="center"/>
                    <w:rPr>
                      <w:rFonts w:ascii="Calibri" w:hAnsi="Calibri" w:eastAsia="Calibri" w:cs="Calibri"/>
                      <w:color w:val="000000" w:themeColor="text1"/>
                      <w:sz w:val="22"/>
                      <w:szCs w:val="22"/>
                    </w:rPr>
                  </w:pPr>
                  <w:r w:rsidRPr="7FEF0E8C">
                    <w:rPr>
                      <w:rFonts w:ascii="Calibri" w:hAnsi="Calibri" w:eastAsia="Calibri" w:cs="Calibri"/>
                      <w:color w:val="000000" w:themeColor="text1"/>
                      <w:sz w:val="22"/>
                      <w:szCs w:val="22"/>
                    </w:rPr>
                    <w:t>(b</w:t>
                  </w:r>
                  <w:r w:rsidR="00E83B94">
                    <w:rPr>
                      <w:rFonts w:ascii="Calibri" w:hAnsi="Calibri" w:eastAsia="Calibri" w:cs="Calibri"/>
                      <w:color w:val="000000" w:themeColor="text1"/>
                      <w:sz w:val="22"/>
                      <w:szCs w:val="22"/>
                    </w:rPr>
                    <w:t xml:space="preserve"> x c</w:t>
                  </w:r>
                  <w:r w:rsidRPr="7FEF0E8C">
                    <w:rPr>
                      <w:rFonts w:ascii="Calibri" w:hAnsi="Calibri" w:eastAsia="Calibri" w:cs="Calibri"/>
                      <w:color w:val="000000" w:themeColor="text1"/>
                      <w:sz w:val="22"/>
                      <w:szCs w:val="22"/>
                    </w:rPr>
                    <w:t>)</w:t>
                  </w:r>
                </w:p>
              </w:tc>
            </w:tr>
            <w:tr w:rsidR="7FEF0E8C" w:rsidTr="6FCCE338" w14:paraId="09ECB645" w14:textId="77777777">
              <w:trPr>
                <w:trHeight w:val="300"/>
              </w:trPr>
              <w:tc>
                <w:tcPr>
                  <w:tcW w:w="254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0948E8" w:rsidRDefault="7FEF0E8C" w14:paraId="4EDA03D7" w14:textId="4AB89EBE">
                  <w:pPr>
                    <w:jc w:val="center"/>
                    <w:rPr>
                      <w:rFonts w:ascii="Calibri" w:hAnsi="Calibri" w:eastAsia="Calibri" w:cs="Calibri"/>
                    </w:rPr>
                  </w:pPr>
                  <w:r w:rsidRPr="30DD58AA">
                    <w:rPr>
                      <w:rFonts w:ascii="Calibri" w:hAnsi="Calibri" w:eastAsia="Calibri" w:cs="Calibri"/>
                    </w:rPr>
                    <w:t>R$ 160.000.000,00</w:t>
                  </w:r>
                </w:p>
              </w:tc>
              <w:tc>
                <w:tcPr>
                  <w:tcW w:w="1606"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0948E8" w:rsidRDefault="7FEF0E8C" w14:paraId="44B6BFCB" w14:textId="31A95756">
                  <w:pPr>
                    <w:jc w:val="center"/>
                    <w:rPr>
                      <w:rFonts w:ascii="Calibri" w:hAnsi="Calibri" w:eastAsia="Calibri" w:cs="Calibri"/>
                    </w:rPr>
                  </w:pPr>
                  <w:r w:rsidRPr="30DD58AA">
                    <w:rPr>
                      <w:rFonts w:ascii="Calibri" w:hAnsi="Calibri" w:eastAsia="Calibri" w:cs="Calibri"/>
                    </w:rPr>
                    <w:t>3,52%</w:t>
                  </w:r>
                </w:p>
              </w:tc>
              <w:tc>
                <w:tcPr>
                  <w:tcW w:w="19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0948E8" w:rsidRDefault="7FEF0E8C" w14:paraId="316BB00D" w14:textId="3F521679">
                  <w:pPr>
                    <w:jc w:val="center"/>
                    <w:rPr>
                      <w:rFonts w:ascii="Calibri" w:hAnsi="Calibri" w:eastAsia="Calibri" w:cs="Calibri"/>
                    </w:rPr>
                  </w:pPr>
                  <w:r w:rsidRPr="30DD58AA">
                    <w:rPr>
                      <w:rFonts w:ascii="Calibri" w:hAnsi="Calibri" w:eastAsia="Calibri" w:cs="Calibri"/>
                    </w:rPr>
                    <w:t>R$ 1.600.000,00</w:t>
                  </w:r>
                </w:p>
              </w:tc>
              <w:tc>
                <w:tcPr>
                  <w:tcW w:w="17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FEF0E8C" w:rsidP="000948E8" w:rsidRDefault="7FEF0E8C" w14:paraId="7A00A1B5" w14:textId="2CAF5550">
                  <w:pPr>
                    <w:jc w:val="center"/>
                    <w:rPr>
                      <w:rFonts w:ascii="Calibri" w:hAnsi="Calibri" w:eastAsia="Calibri" w:cs="Calibri"/>
                    </w:rPr>
                  </w:pPr>
                  <w:r w:rsidRPr="30DD58AA">
                    <w:rPr>
                      <w:rFonts w:ascii="Calibri" w:hAnsi="Calibri" w:eastAsia="Calibri" w:cs="Calibri"/>
                    </w:rPr>
                    <w:t>R$ 56.320,00</w:t>
                  </w:r>
                </w:p>
              </w:tc>
            </w:tr>
          </w:tbl>
          <w:p w:rsidRPr="003C0C62" w:rsidR="00721BAC" w:rsidP="00721BAC" w:rsidRDefault="00721BAC" w14:paraId="4831CB5B" w14:textId="1676F888">
            <w:pPr>
              <w:suppressAutoHyphens w:val="0"/>
              <w:spacing w:after="0" w:line="240" w:lineRule="auto"/>
              <w:jc w:val="both"/>
            </w:pPr>
          </w:p>
        </w:tc>
      </w:tr>
    </w:tbl>
    <w:p w:rsidRPr="003C0C62" w:rsidR="009D3DA7" w:rsidP="631EEAAC" w:rsidRDefault="009D3DA7" w14:paraId="4711508A" w14:textId="77777777">
      <w:pPr>
        <w:widowControl w:val="0"/>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9D3DA7" w:rsidTr="30DD58AA" w14:paraId="362030F9" w14:textId="77777777">
        <w:tc>
          <w:tcPr>
            <w:tcW w:w="9922"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9D3DA7" w:rsidP="631EEAAC" w:rsidRDefault="70994A6D" w14:paraId="7E4B9F03" w14:textId="79532DA4">
            <w:pPr>
              <w:widowControl w:val="0"/>
              <w:spacing w:after="0" w:line="240" w:lineRule="auto"/>
              <w:jc w:val="both"/>
              <w:rPr>
                <w:rFonts w:asciiTheme="minorHAnsi" w:hAnsiTheme="minorHAnsi" w:cstheme="minorBidi"/>
                <w:b/>
                <w:bCs/>
                <w:color w:val="FFFFFF"/>
              </w:rPr>
            </w:pPr>
            <w:r w:rsidRPr="631EEAAC">
              <w:rPr>
                <w:rFonts w:asciiTheme="minorHAnsi" w:hAnsiTheme="minorHAnsi" w:cstheme="minorBidi"/>
                <w:b/>
                <w:bCs/>
                <w:color w:val="FFFFFF" w:themeColor="background1"/>
              </w:rPr>
              <w:t>VIII</w:t>
            </w:r>
            <w:r w:rsidRPr="631EEAAC" w:rsidR="67324432">
              <w:rPr>
                <w:rFonts w:asciiTheme="minorHAnsi" w:hAnsiTheme="minorHAnsi" w:cstheme="minorBidi"/>
                <w:b/>
                <w:bCs/>
                <w:color w:val="FFFFFF" w:themeColor="background1"/>
              </w:rPr>
              <w:t>. Justificativas para o parcelamento ou não da solução:</w:t>
            </w:r>
          </w:p>
        </w:tc>
      </w:tr>
      <w:tr w:rsidRPr="003C0C62" w:rsidR="009D3DA7" w:rsidTr="30DD58AA" w14:paraId="520A44EA" w14:textId="77777777">
        <w:trPr>
          <w:trHeight w:val="327"/>
        </w:trPr>
        <w:tc>
          <w:tcPr>
            <w:tcW w:w="992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Pr="003C0C62" w:rsidR="004B4955" w:rsidP="7F0C8104" w:rsidRDefault="209A7991" w14:paraId="1256098B" w14:textId="37559C70">
            <w:pPr>
              <w:widowControl w:val="0"/>
              <w:spacing w:line="257" w:lineRule="auto"/>
              <w:jc w:val="both"/>
              <w:rPr>
                <w:rFonts w:ascii="Calibri" w:hAnsi="Calibri" w:eastAsia="Calibri" w:cs="Calibri"/>
              </w:rPr>
            </w:pPr>
            <w:r w:rsidRPr="7F0C8104">
              <w:rPr>
                <w:rFonts w:ascii="Calibri" w:hAnsi="Calibri" w:eastAsia="Calibri" w:cs="Calibri"/>
              </w:rPr>
              <w:t>Nos termos da Súmula 247 do Tribunal de Contas da União (TCU), é imprescindível que a divisão do objeto seja técnica e economicamente viável e não represente perda de economia de escala.</w:t>
            </w:r>
          </w:p>
          <w:p w:rsidRPr="003C0C62" w:rsidR="004B4955" w:rsidP="7F0C8104" w:rsidRDefault="08929501" w14:paraId="7A921A5C" w14:textId="38AFE5E5">
            <w:pPr>
              <w:widowControl w:val="0"/>
              <w:spacing w:line="257" w:lineRule="auto"/>
              <w:jc w:val="both"/>
              <w:rPr>
                <w:rFonts w:ascii="Calibri" w:hAnsi="Calibri" w:eastAsia="Calibri" w:cs="Calibri"/>
              </w:rPr>
            </w:pPr>
            <w:r w:rsidRPr="7F0C8104">
              <w:rPr>
                <w:rFonts w:ascii="Calibri" w:hAnsi="Calibri" w:eastAsia="Calibri" w:cs="Calibri"/>
              </w:rPr>
              <w:t>Nesse sentido, considerando que a pretensão contratual será em item único, resta inviabilizada técnica e economicamente o parcelamento do objeto, vez que não propiciará ampliação da competitividade.</w:t>
            </w:r>
          </w:p>
        </w:tc>
      </w:tr>
    </w:tbl>
    <w:p w:rsidRPr="003C0C62" w:rsidR="009D3DA7" w:rsidP="631EEAAC" w:rsidRDefault="009D3DA7" w14:paraId="6F02AAD5" w14:textId="1635D8F3">
      <w:pPr>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A56C09" w:rsidTr="30DD58AA" w14:paraId="6A1F6749" w14:textId="77777777">
        <w:tc>
          <w:tcPr>
            <w:tcW w:w="9922"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A56C09" w:rsidP="631EEAAC" w:rsidRDefault="70994A6D" w14:paraId="7CCD46BB" w14:textId="6C2E9F82">
            <w:pPr>
              <w:widowControl w:val="0"/>
              <w:spacing w:after="0" w:line="240" w:lineRule="auto"/>
              <w:jc w:val="both"/>
              <w:rPr>
                <w:rFonts w:asciiTheme="minorHAnsi" w:hAnsiTheme="minorHAnsi" w:cstheme="minorBidi"/>
                <w:b/>
                <w:bCs/>
                <w:color w:val="FFFFFF"/>
              </w:rPr>
            </w:pPr>
            <w:r w:rsidRPr="631EEAAC">
              <w:rPr>
                <w:rFonts w:asciiTheme="minorHAnsi" w:hAnsiTheme="minorHAnsi" w:cstheme="minorBidi"/>
                <w:b/>
                <w:bCs/>
                <w:color w:val="FFFFFF" w:themeColor="background1"/>
              </w:rPr>
              <w:t>IX</w:t>
            </w:r>
            <w:r w:rsidRPr="631EEAAC" w:rsidR="42124F19">
              <w:rPr>
                <w:rFonts w:asciiTheme="minorHAnsi" w:hAnsiTheme="minorHAnsi" w:cstheme="minorBidi"/>
                <w:b/>
                <w:bCs/>
                <w:color w:val="FFFFFF" w:themeColor="background1"/>
              </w:rPr>
              <w:t>. Contratações correlatas e/ou interdependentes:</w:t>
            </w:r>
          </w:p>
        </w:tc>
      </w:tr>
      <w:tr w:rsidRPr="003C0C62" w:rsidR="00A56C09" w:rsidTr="30DD58AA" w14:paraId="013D36A2" w14:textId="77777777">
        <w:trPr>
          <w:trHeight w:val="327"/>
        </w:trPr>
        <w:tc>
          <w:tcPr>
            <w:tcW w:w="992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Pr="003C0C62" w:rsidR="00466E1B" w:rsidP="63F945F0" w:rsidRDefault="12213FC8" w14:paraId="0B5CC6A4" w14:textId="2D41AB75">
            <w:pPr>
              <w:widowControl w:val="0"/>
              <w:pBdr>
                <w:top w:val="nil"/>
                <w:left w:val="nil"/>
                <w:bottom w:val="nil"/>
                <w:right w:val="nil"/>
                <w:between w:val="nil"/>
              </w:pBdr>
              <w:suppressAutoHyphens w:val="0"/>
              <w:spacing w:after="0" w:line="240" w:lineRule="auto"/>
              <w:contextualSpacing/>
              <w:jc w:val="both"/>
              <w:textAlignment w:val="auto"/>
              <w:rPr>
                <w:rFonts w:asciiTheme="minorHAnsi" w:hAnsiTheme="minorHAnsi" w:cstheme="minorBidi"/>
                <w:b/>
                <w:bCs/>
                <w:color w:val="FFFFFF" w:themeColor="background1"/>
              </w:rPr>
            </w:pPr>
            <w:r w:rsidRPr="63F945F0">
              <w:rPr>
                <w:rFonts w:eastAsia="Calibri" w:asciiTheme="minorHAnsi" w:hAnsiTheme="minorHAnsi" w:cstheme="minorBidi"/>
                <w:color w:val="auto"/>
              </w:rPr>
              <w:t>N</w:t>
            </w:r>
            <w:r w:rsidRPr="63F945F0" w:rsidR="77D43648">
              <w:rPr>
                <w:rFonts w:eastAsia="Calibri" w:asciiTheme="minorHAnsi" w:hAnsiTheme="minorHAnsi" w:cstheme="minorBidi"/>
                <w:color w:val="auto"/>
              </w:rPr>
              <w:t xml:space="preserve">ão </w:t>
            </w:r>
            <w:r w:rsidRPr="63F945F0" w:rsidR="6CCDFD8B">
              <w:rPr>
                <w:rFonts w:eastAsia="Calibri" w:asciiTheme="minorHAnsi" w:hAnsiTheme="minorHAnsi" w:cstheme="minorBidi"/>
                <w:color w:val="auto"/>
              </w:rPr>
              <w:t>foram identificadas contratações correlatas e/ou interdependentes ao objeto dessa contratação.</w:t>
            </w:r>
          </w:p>
        </w:tc>
      </w:tr>
    </w:tbl>
    <w:p w:rsidRPr="003C0C62" w:rsidR="00A56C09" w:rsidP="631EEAAC" w:rsidRDefault="00A56C09" w14:paraId="56701F8D" w14:textId="77777777">
      <w:pPr>
        <w:widowControl w:val="0"/>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4916B6" w:rsidTr="30DD58AA" w14:paraId="6050018A" w14:textId="77777777">
        <w:tc>
          <w:tcPr>
            <w:tcW w:w="9922"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4916B6" w:rsidP="631EEAAC" w:rsidRDefault="70994A6D" w14:paraId="60957255" w14:textId="0ADA993A">
            <w:pPr>
              <w:widowControl w:val="0"/>
              <w:spacing w:after="0" w:line="240" w:lineRule="auto"/>
              <w:jc w:val="both"/>
              <w:rPr>
                <w:rFonts w:asciiTheme="minorHAnsi" w:hAnsiTheme="minorHAnsi" w:cstheme="minorBidi"/>
                <w:b/>
                <w:bCs/>
                <w:color w:val="FFFFFF"/>
              </w:rPr>
            </w:pPr>
            <w:r w:rsidRPr="631EEAAC">
              <w:rPr>
                <w:rFonts w:asciiTheme="minorHAnsi" w:hAnsiTheme="minorHAnsi" w:cstheme="minorBidi"/>
                <w:b/>
                <w:bCs/>
                <w:color w:val="FFFFFF" w:themeColor="background1"/>
              </w:rPr>
              <w:t>X</w:t>
            </w:r>
            <w:r w:rsidRPr="631EEAAC" w:rsidR="2F934B02">
              <w:rPr>
                <w:rFonts w:asciiTheme="minorHAnsi" w:hAnsiTheme="minorHAnsi" w:cstheme="minorBidi"/>
                <w:b/>
                <w:bCs/>
                <w:color w:val="FFFFFF" w:themeColor="background1"/>
              </w:rPr>
              <w:t>. Demonstração do alinhamento entre a contratação e o planejamento:</w:t>
            </w:r>
          </w:p>
        </w:tc>
      </w:tr>
      <w:tr w:rsidRPr="003C0C62" w:rsidR="004916B6" w:rsidTr="30DD58AA" w14:paraId="6DD82DF9" w14:textId="77777777">
        <w:trPr>
          <w:trHeight w:val="327"/>
        </w:trPr>
        <w:tc>
          <w:tcPr>
            <w:tcW w:w="992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Pr="00712F7E" w:rsidR="009704EB" w:rsidP="00712F7E" w:rsidRDefault="009704EB" w14:paraId="6267DE6B" w14:textId="5CE5018B">
            <w:pPr>
              <w:widowControl w:val="0"/>
              <w:spacing w:after="120" w:line="240" w:lineRule="auto"/>
              <w:jc w:val="both"/>
              <w:rPr>
                <w:rFonts w:asciiTheme="minorHAnsi" w:hAnsiTheme="minorHAnsi" w:cstheme="minorHAnsi"/>
                <w:color w:val="auto"/>
              </w:rPr>
            </w:pPr>
            <w:r w:rsidRPr="00712F7E">
              <w:rPr>
                <w:rFonts w:asciiTheme="minorHAnsi" w:hAnsiTheme="minorHAnsi" w:cstheme="minorHAnsi"/>
                <w:color w:val="auto"/>
              </w:rPr>
              <w:t>A contratação do seguro está prevista no Plano de Ação 07 - Governança Corporativa, que compõe o Plano de Negócios 2024 aprovado pelo CONSAD e DIREX com deliberações, respectivas nº 60 de 15/12/23 e nº</w:t>
            </w:r>
            <w:r>
              <w:rPr>
                <w:rFonts w:asciiTheme="minorHAnsi" w:hAnsiTheme="minorHAnsi" w:cstheme="minorHAnsi"/>
                <w:color w:val="auto"/>
              </w:rPr>
              <w:t xml:space="preserve"> </w:t>
            </w:r>
            <w:r w:rsidRPr="00712F7E">
              <w:rPr>
                <w:rFonts w:asciiTheme="minorHAnsi" w:hAnsiTheme="minorHAnsi" w:cstheme="minorHAnsi"/>
                <w:color w:val="auto"/>
              </w:rPr>
              <w:t>132 de 7/12/23. </w:t>
            </w:r>
          </w:p>
          <w:p w:rsidRPr="00712F7E" w:rsidR="009704EB" w:rsidP="00712F7E" w:rsidRDefault="009704EB" w14:paraId="535D7783" w14:textId="77777777">
            <w:pPr>
              <w:widowControl w:val="0"/>
              <w:spacing w:after="120" w:line="240" w:lineRule="auto"/>
              <w:jc w:val="both"/>
              <w:rPr>
                <w:rFonts w:asciiTheme="minorHAnsi" w:hAnsiTheme="minorHAnsi" w:cstheme="minorHAnsi"/>
                <w:color w:val="auto"/>
              </w:rPr>
            </w:pPr>
            <w:r w:rsidRPr="00712F7E">
              <w:rPr>
                <w:rFonts w:asciiTheme="minorHAnsi" w:hAnsiTheme="minorHAnsi" w:cstheme="minorHAnsi"/>
                <w:color w:val="auto"/>
              </w:rPr>
              <w:t xml:space="preserve">No que tange ao alinhamento estratégia a sua contribuição está diretamente vinculada ao objetivo estratégico: Aprimorar a gestão organizacional e de pessoas. Além disso, o resultado dessa contratação tem impacto direto na inciativa estratégica Governança e Gestão da EBC, na orientação do CONSAD de fortalecer o nível de excelência dos processos de governança a na </w:t>
            </w:r>
            <w:r w:rsidRPr="00712F7E">
              <w:rPr>
                <w:rFonts w:asciiTheme="minorHAnsi" w:hAnsiTheme="minorHAnsi" w:cstheme="minorHAnsi"/>
                <w:color w:val="auto"/>
              </w:rPr>
              <w:lastRenderedPageBreak/>
              <w:t>diretriz da DIREX voltada para o fortalecimento dos processos de governança, de modo a implementar melhores práticas de mercado e maior nível de excelência.</w:t>
            </w:r>
          </w:p>
          <w:p w:rsidRPr="00712F7E" w:rsidR="009704EB" w:rsidP="00712F7E" w:rsidRDefault="009704EB" w14:paraId="07102423" w14:textId="42EB635C">
            <w:pPr>
              <w:widowControl w:val="0"/>
              <w:spacing w:after="120" w:line="240" w:lineRule="auto"/>
              <w:jc w:val="both"/>
              <w:rPr>
                <w:rFonts w:asciiTheme="minorHAnsi" w:hAnsiTheme="minorHAnsi" w:cstheme="minorHAnsi"/>
                <w:color w:val="auto"/>
              </w:rPr>
            </w:pPr>
            <w:r w:rsidRPr="00712F7E">
              <w:rPr>
                <w:rFonts w:asciiTheme="minorHAnsi" w:hAnsiTheme="minorHAnsi" w:cstheme="minorHAnsi"/>
                <w:color w:val="auto"/>
              </w:rPr>
              <w:t>A vinculação e impactos estão previsto</w:t>
            </w:r>
            <w:r w:rsidR="00192A36">
              <w:rPr>
                <w:rFonts w:asciiTheme="minorHAnsi" w:hAnsiTheme="minorHAnsi" w:cstheme="minorHAnsi"/>
                <w:color w:val="auto"/>
              </w:rPr>
              <w:t>s</w:t>
            </w:r>
            <w:r w:rsidRPr="00712F7E">
              <w:rPr>
                <w:rFonts w:asciiTheme="minorHAnsi" w:hAnsiTheme="minorHAnsi" w:cstheme="minorHAnsi"/>
                <w:color w:val="auto"/>
              </w:rPr>
              <w:t xml:space="preserve"> no Plano de Ação citado acima, que integra o</w:t>
            </w:r>
            <w:r w:rsidR="00FC025D">
              <w:rPr>
                <w:rFonts w:asciiTheme="minorHAnsi" w:hAnsiTheme="minorHAnsi" w:cstheme="minorHAnsi"/>
                <w:color w:val="auto"/>
              </w:rPr>
              <w:t xml:space="preserve"> anexo do </w:t>
            </w:r>
            <w:r w:rsidRPr="00712F7E">
              <w:rPr>
                <w:rFonts w:asciiTheme="minorHAnsi" w:hAnsiTheme="minorHAnsi" w:cstheme="minorHAnsi"/>
                <w:color w:val="auto"/>
              </w:rPr>
              <w:t xml:space="preserve">Plano </w:t>
            </w:r>
            <w:r w:rsidR="00FC025D">
              <w:rPr>
                <w:rFonts w:asciiTheme="minorHAnsi" w:hAnsiTheme="minorHAnsi" w:cstheme="minorHAnsi"/>
                <w:color w:val="auto"/>
              </w:rPr>
              <w:t xml:space="preserve">de Negócios </w:t>
            </w:r>
            <w:r w:rsidRPr="00712F7E">
              <w:rPr>
                <w:rFonts w:asciiTheme="minorHAnsi" w:hAnsiTheme="minorHAnsi" w:cstheme="minorHAnsi"/>
                <w:color w:val="auto"/>
              </w:rPr>
              <w:t>de 2024.</w:t>
            </w:r>
          </w:p>
          <w:p w:rsidRPr="00712F7E" w:rsidR="009704EB" w:rsidP="00712F7E" w:rsidRDefault="001946D2" w14:paraId="7F9E4BE7" w14:textId="39EC656B">
            <w:pPr>
              <w:widowControl w:val="0"/>
              <w:spacing w:after="120" w:line="240" w:lineRule="auto"/>
              <w:jc w:val="both"/>
              <w:rPr>
                <w:rFonts w:asciiTheme="minorHAnsi" w:hAnsiTheme="minorHAnsi" w:cstheme="minorHAnsi"/>
                <w:color w:val="auto"/>
              </w:rPr>
            </w:pPr>
            <w:r>
              <w:rPr>
                <w:rFonts w:asciiTheme="minorHAnsi" w:hAnsiTheme="minorHAnsi" w:cstheme="minorHAnsi"/>
                <w:color w:val="auto"/>
              </w:rPr>
              <w:t>Há</w:t>
            </w:r>
            <w:r w:rsidRPr="00712F7E" w:rsidR="009704EB">
              <w:rPr>
                <w:rFonts w:asciiTheme="minorHAnsi" w:hAnsiTheme="minorHAnsi" w:cstheme="minorHAnsi"/>
                <w:color w:val="auto"/>
              </w:rPr>
              <w:t xml:space="preserve"> previsão da contratação acima, também, no Plano Anual de Contratações que se encontra em fase de finalização.</w:t>
            </w:r>
          </w:p>
          <w:p w:rsidRPr="005A77D7" w:rsidR="002D322A" w:rsidP="00712F7E" w:rsidRDefault="009704EB" w14:paraId="143C716D" w14:textId="5478978B">
            <w:pPr>
              <w:widowControl w:val="0"/>
              <w:spacing w:after="120" w:line="240" w:lineRule="auto"/>
              <w:jc w:val="both"/>
              <w:rPr>
                <w:highlight w:val="yellow"/>
              </w:rPr>
            </w:pPr>
            <w:r w:rsidRPr="00712F7E">
              <w:rPr>
                <w:rFonts w:asciiTheme="minorHAnsi" w:hAnsiTheme="minorHAnsi" w:cstheme="minorHAnsi"/>
                <w:color w:val="auto"/>
              </w:rPr>
              <w:t>No tocante ao Plano Estratégico de Tecnologia da Informação e Comunicação - PETIC 2023-2027 e ao Plano de Diretor de Tecnologia da Informação e Comunicação - PDTIC 2023-2027 não há vinculação direta, considerando principalmente o objeto da contratação.</w:t>
            </w:r>
            <w:r>
              <w:rPr>
                <w:rFonts w:ascii="Aptos" w:hAnsi="Aptos" w:eastAsia="Times New Roman"/>
                <w:color w:val="000000"/>
              </w:rPr>
              <w:t> </w:t>
            </w:r>
          </w:p>
        </w:tc>
      </w:tr>
    </w:tbl>
    <w:p w:rsidR="79C7FAA6" w:rsidP="631EEAAC" w:rsidRDefault="79C7FAA6" w14:paraId="6955BBD2" w14:textId="34D132D6">
      <w:pPr>
        <w:widowControl w:val="0"/>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332F36" w:rsidTr="30DD58AA" w14:paraId="0E3DE0EE" w14:textId="77777777">
        <w:tc>
          <w:tcPr>
            <w:tcW w:w="9592"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332F36" w:rsidP="631EEAAC" w:rsidRDefault="70994A6D" w14:paraId="0651E153" w14:textId="2E3392D7">
            <w:pPr>
              <w:widowControl w:val="0"/>
              <w:spacing w:after="0" w:line="240" w:lineRule="auto"/>
              <w:jc w:val="both"/>
              <w:rPr>
                <w:rFonts w:asciiTheme="minorHAnsi" w:hAnsiTheme="minorHAnsi" w:cstheme="minorBidi"/>
                <w:b/>
                <w:bCs/>
                <w:color w:val="FFFFFF"/>
              </w:rPr>
            </w:pPr>
            <w:r w:rsidRPr="631EEAAC">
              <w:rPr>
                <w:rFonts w:asciiTheme="minorHAnsi" w:hAnsiTheme="minorHAnsi" w:cstheme="minorBidi"/>
                <w:b/>
                <w:bCs/>
                <w:color w:val="FFFFFF" w:themeColor="background1"/>
              </w:rPr>
              <w:t>XI</w:t>
            </w:r>
            <w:r w:rsidRPr="631EEAAC" w:rsidR="1F6594F1">
              <w:rPr>
                <w:rFonts w:asciiTheme="minorHAnsi" w:hAnsiTheme="minorHAnsi" w:cstheme="minorBidi"/>
                <w:b/>
                <w:bCs/>
                <w:color w:val="FFFFFF" w:themeColor="background1"/>
              </w:rPr>
              <w:t xml:space="preserve">. Resultados pretendidos, em termos de </w:t>
            </w:r>
            <w:r w:rsidR="000627F6">
              <w:rPr>
                <w:rFonts w:asciiTheme="minorHAnsi" w:hAnsiTheme="minorHAnsi" w:cstheme="minorBidi"/>
                <w:b/>
                <w:bCs/>
                <w:color w:val="FFFFFF" w:themeColor="background1"/>
              </w:rPr>
              <w:t>economicidade e de melhor aproveitamento dos recursos humanos, materiais e financeiros disponíveis</w:t>
            </w:r>
            <w:r w:rsidRPr="631EEAAC" w:rsidR="1F6594F1">
              <w:rPr>
                <w:rFonts w:asciiTheme="minorHAnsi" w:hAnsiTheme="minorHAnsi" w:cstheme="minorBidi"/>
                <w:b/>
                <w:bCs/>
                <w:color w:val="FFFFFF" w:themeColor="background1"/>
              </w:rPr>
              <w:t>:</w:t>
            </w:r>
          </w:p>
        </w:tc>
      </w:tr>
      <w:tr w:rsidRPr="003C0C62" w:rsidR="00332F36" w:rsidTr="30DD58AA" w14:paraId="29796FD9" w14:textId="77777777">
        <w:trPr>
          <w:trHeight w:val="327"/>
        </w:trPr>
        <w:tc>
          <w:tcPr>
            <w:tcW w:w="959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Pr="003C0C62" w:rsidR="007C5D12" w:rsidP="00131529" w:rsidRDefault="74A876E7" w14:paraId="76EAD1A4" w14:textId="0AF19F2C">
            <w:pPr>
              <w:widowControl w:val="0"/>
              <w:spacing w:after="120" w:line="240" w:lineRule="auto"/>
              <w:jc w:val="both"/>
              <w:rPr>
                <w:rFonts w:asciiTheme="minorHAnsi" w:hAnsiTheme="minorHAnsi" w:cstheme="minorBidi"/>
                <w:color w:val="auto"/>
              </w:rPr>
            </w:pPr>
            <w:r w:rsidRPr="63F945F0">
              <w:rPr>
                <w:rFonts w:asciiTheme="minorHAnsi" w:hAnsiTheme="minorHAnsi" w:cstheme="minorBidi"/>
                <w:color w:val="auto"/>
              </w:rPr>
              <w:t xml:space="preserve">A </w:t>
            </w:r>
            <w:r w:rsidRPr="63F945F0" w:rsidR="3A4753AC">
              <w:rPr>
                <w:rFonts w:asciiTheme="minorHAnsi" w:hAnsiTheme="minorHAnsi" w:cstheme="minorBidi"/>
                <w:color w:val="auto"/>
              </w:rPr>
              <w:t xml:space="preserve">presente contratação </w:t>
            </w:r>
            <w:r w:rsidRPr="63F945F0" w:rsidR="4375FE28">
              <w:rPr>
                <w:rFonts w:ascii="Calibri" w:hAnsi="Calibri" w:eastAsia="Calibri" w:cs="Calibri"/>
                <w:color w:val="auto"/>
              </w:rPr>
              <w:t>do Seguro de Responsabilidade Civil – D&amp;O</w:t>
            </w:r>
            <w:r w:rsidRPr="63F945F0" w:rsidR="4375FE28">
              <w:rPr>
                <w:rFonts w:asciiTheme="minorHAnsi" w:hAnsiTheme="minorHAnsi" w:cstheme="minorBidi"/>
                <w:color w:val="auto"/>
              </w:rPr>
              <w:t xml:space="preserve"> </w:t>
            </w:r>
            <w:r w:rsidRPr="63F945F0" w:rsidR="1D8EC93F">
              <w:rPr>
                <w:rFonts w:asciiTheme="minorHAnsi" w:hAnsiTheme="minorHAnsi" w:cstheme="minorBidi"/>
                <w:color w:val="auto"/>
              </w:rPr>
              <w:t>contribui para</w:t>
            </w:r>
            <w:r w:rsidRPr="63F945F0" w:rsidR="1D8EC93F">
              <w:rPr>
                <w:rFonts w:ascii="Calibri" w:hAnsi="Calibri" w:eastAsia="Calibri" w:cs="Calibri"/>
                <w:color w:val="auto"/>
              </w:rPr>
              <w:t xml:space="preserve"> </w:t>
            </w:r>
            <w:r w:rsidRPr="63F945F0" w:rsidR="5EB259D6">
              <w:rPr>
                <w:rFonts w:ascii="Calibri" w:hAnsi="Calibri" w:eastAsia="Calibri" w:cs="Calibri"/>
                <w:color w:val="auto"/>
              </w:rPr>
              <w:t>maior segurança da</w:t>
            </w:r>
            <w:r w:rsidRPr="63F945F0" w:rsidR="2A101465">
              <w:rPr>
                <w:rFonts w:ascii="Calibri" w:hAnsi="Calibri" w:eastAsia="Calibri" w:cs="Calibri"/>
                <w:color w:val="auto"/>
              </w:rPr>
              <w:t>s</w:t>
            </w:r>
            <w:r w:rsidRPr="63F945F0" w:rsidR="5EB259D6">
              <w:rPr>
                <w:rFonts w:ascii="Calibri" w:hAnsi="Calibri" w:eastAsia="Calibri" w:cs="Calibri"/>
                <w:color w:val="auto"/>
              </w:rPr>
              <w:t xml:space="preserve"> atividade</w:t>
            </w:r>
            <w:r w:rsidRPr="63F945F0" w:rsidR="0635EB66">
              <w:rPr>
                <w:rFonts w:ascii="Calibri" w:hAnsi="Calibri" w:eastAsia="Calibri" w:cs="Calibri"/>
                <w:color w:val="auto"/>
              </w:rPr>
              <w:t>s</w:t>
            </w:r>
            <w:r w:rsidRPr="63F945F0" w:rsidR="5EB259D6">
              <w:rPr>
                <w:rFonts w:ascii="Calibri" w:hAnsi="Calibri" w:eastAsia="Calibri" w:cs="Calibri"/>
                <w:color w:val="auto"/>
              </w:rPr>
              <w:t xml:space="preserve"> da EBC, </w:t>
            </w:r>
            <w:r w:rsidR="00B33EF5">
              <w:rPr>
                <w:rFonts w:ascii="Calibri" w:hAnsi="Calibri" w:eastAsia="Calibri" w:cs="Calibri"/>
                <w:color w:val="auto"/>
              </w:rPr>
              <w:t xml:space="preserve">de forma a </w:t>
            </w:r>
            <w:r w:rsidRPr="00F74D1A" w:rsidR="00706C40">
              <w:rPr>
                <w:rFonts w:asciiTheme="minorHAnsi" w:hAnsiTheme="minorHAnsi" w:cstheme="minorHAnsi"/>
                <w:color w:val="auto"/>
              </w:rPr>
              <w:t xml:space="preserve">fortalecer o nível de excelência dos processos de governança, </w:t>
            </w:r>
            <w:r w:rsidR="0009364C">
              <w:rPr>
                <w:rFonts w:asciiTheme="minorHAnsi" w:hAnsiTheme="minorHAnsi" w:cstheme="minorHAnsi"/>
                <w:color w:val="auto"/>
              </w:rPr>
              <w:t xml:space="preserve">e </w:t>
            </w:r>
            <w:r w:rsidRPr="00F74D1A" w:rsidR="00706C40">
              <w:rPr>
                <w:rFonts w:asciiTheme="minorHAnsi" w:hAnsiTheme="minorHAnsi" w:cstheme="minorHAnsi"/>
                <w:color w:val="auto"/>
              </w:rPr>
              <w:t>a implementar melhores práticas de mercado e maior nível de excelência</w:t>
            </w:r>
            <w:r w:rsidR="00131529">
              <w:rPr>
                <w:rFonts w:asciiTheme="minorHAnsi" w:hAnsiTheme="minorHAnsi" w:cstheme="minorHAnsi"/>
                <w:color w:val="auto"/>
              </w:rPr>
              <w:t xml:space="preserve">, </w:t>
            </w:r>
            <w:r w:rsidRPr="63F945F0" w:rsidR="00131529">
              <w:rPr>
                <w:rFonts w:asciiTheme="minorHAnsi" w:hAnsiTheme="minorHAnsi" w:cstheme="minorBidi"/>
                <w:color w:val="auto"/>
              </w:rPr>
              <w:t>evitando possíveis prejuízos e criando um ambiente mais seguro para a EBC.</w:t>
            </w:r>
          </w:p>
        </w:tc>
      </w:tr>
    </w:tbl>
    <w:p w:rsidRPr="003C0C62" w:rsidR="00064396" w:rsidP="631EEAAC" w:rsidRDefault="00064396" w14:paraId="24664FDE" w14:textId="5733ED33">
      <w:pPr>
        <w:widowControl w:val="0"/>
        <w:spacing w:after="0" w:line="240" w:lineRule="auto"/>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9D3DA7" w:rsidTr="30DD58AA" w14:paraId="737C153C" w14:textId="77777777">
        <w:tc>
          <w:tcPr>
            <w:tcW w:w="9592" w:type="dxa"/>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9D3DA7" w:rsidP="631EEAAC" w:rsidRDefault="70994A6D" w14:paraId="4273E745" w14:textId="77777777">
            <w:pPr>
              <w:widowControl w:val="0"/>
              <w:spacing w:after="0" w:line="240" w:lineRule="auto"/>
              <w:jc w:val="both"/>
              <w:rPr>
                <w:rFonts w:asciiTheme="minorHAnsi" w:hAnsiTheme="minorHAnsi" w:cstheme="minorBidi"/>
                <w:b/>
                <w:bCs/>
                <w:color w:val="FFFFFF"/>
              </w:rPr>
            </w:pPr>
            <w:r w:rsidRPr="631EEAAC">
              <w:rPr>
                <w:rFonts w:asciiTheme="minorHAnsi" w:hAnsiTheme="minorHAnsi" w:cstheme="minorBidi"/>
                <w:b/>
                <w:bCs/>
                <w:color w:val="FFFFFF" w:themeColor="background1"/>
              </w:rPr>
              <w:t>XII</w:t>
            </w:r>
            <w:r w:rsidRPr="631EEAAC" w:rsidR="67324432">
              <w:rPr>
                <w:rFonts w:asciiTheme="minorHAnsi" w:hAnsiTheme="minorHAnsi" w:cstheme="minorBidi"/>
                <w:b/>
                <w:bCs/>
                <w:color w:val="FFFFFF" w:themeColor="background1"/>
              </w:rPr>
              <w:t>. Providências para Adequação do Ambiente da EBC:</w:t>
            </w:r>
          </w:p>
        </w:tc>
      </w:tr>
      <w:tr w:rsidRPr="003C0C62" w:rsidR="009D3DA7" w:rsidTr="30DD58AA" w14:paraId="267DEDD6" w14:textId="77777777">
        <w:trPr>
          <w:trHeight w:val="327"/>
        </w:trPr>
        <w:tc>
          <w:tcPr>
            <w:tcW w:w="9592" w:type="dxa"/>
            <w:tcBorders>
              <w:top w:val="nil"/>
              <w:left w:val="single" w:color="008000" w:sz="2" w:space="0"/>
              <w:bottom w:val="single" w:color="008000" w:sz="2" w:space="0"/>
              <w:right w:val="single" w:color="008000" w:sz="2" w:space="0"/>
            </w:tcBorders>
            <w:shd w:val="clear" w:color="auto" w:fill="FFFFFF" w:themeFill="background1"/>
            <w:tcMar>
              <w:left w:w="46" w:type="dxa"/>
            </w:tcMar>
          </w:tcPr>
          <w:p w:rsidRPr="003C0C62" w:rsidR="002D322A" w:rsidP="7F0C8104" w:rsidRDefault="2735DEAE" w14:paraId="7A479076" w14:textId="605205AE">
            <w:pPr>
              <w:widowControl w:val="0"/>
              <w:spacing w:line="240" w:lineRule="auto"/>
              <w:jc w:val="both"/>
              <w:rPr>
                <w:rFonts w:asciiTheme="minorHAnsi" w:hAnsiTheme="minorHAnsi" w:cstheme="minorBidi"/>
                <w:color w:val="auto"/>
              </w:rPr>
            </w:pPr>
            <w:r w:rsidRPr="7F0C8104">
              <w:rPr>
                <w:rFonts w:asciiTheme="minorHAnsi" w:hAnsiTheme="minorHAnsi" w:cstheme="minorBidi"/>
                <w:color w:val="auto"/>
              </w:rPr>
              <w:t xml:space="preserve">No que tange a estrutura e tecnologia não há necessidade de adequação do ambiente da EBC. A estrutura atual </w:t>
            </w:r>
            <w:r w:rsidRPr="7F0C8104" w:rsidR="4A3E6521">
              <w:rPr>
                <w:rFonts w:asciiTheme="minorHAnsi" w:hAnsiTheme="minorHAnsi" w:cstheme="minorBidi"/>
                <w:color w:val="auto"/>
              </w:rPr>
              <w:t xml:space="preserve">da EBC </w:t>
            </w:r>
            <w:r w:rsidRPr="7F0C8104">
              <w:rPr>
                <w:rFonts w:asciiTheme="minorHAnsi" w:hAnsiTheme="minorHAnsi" w:cstheme="minorBidi"/>
                <w:color w:val="auto"/>
              </w:rPr>
              <w:t xml:space="preserve">já oferece </w:t>
            </w:r>
            <w:r w:rsidRPr="7F0C8104" w:rsidR="53AC78B7">
              <w:rPr>
                <w:rFonts w:asciiTheme="minorHAnsi" w:hAnsiTheme="minorHAnsi" w:cstheme="minorBidi"/>
                <w:color w:val="auto"/>
              </w:rPr>
              <w:t xml:space="preserve">o suporte </w:t>
            </w:r>
            <w:r w:rsidRPr="7F0C8104">
              <w:rPr>
                <w:rFonts w:asciiTheme="minorHAnsi" w:hAnsiTheme="minorHAnsi" w:cstheme="minorBidi"/>
                <w:color w:val="auto"/>
              </w:rPr>
              <w:t>necessári</w:t>
            </w:r>
            <w:r w:rsidRPr="7F0C8104" w:rsidR="763EEC40">
              <w:rPr>
                <w:rFonts w:asciiTheme="minorHAnsi" w:hAnsiTheme="minorHAnsi" w:cstheme="minorBidi"/>
                <w:color w:val="auto"/>
              </w:rPr>
              <w:t>o</w:t>
            </w:r>
            <w:r w:rsidRPr="7F0C8104">
              <w:rPr>
                <w:rFonts w:asciiTheme="minorHAnsi" w:hAnsiTheme="minorHAnsi" w:cstheme="minorBidi"/>
                <w:color w:val="auto"/>
              </w:rPr>
              <w:t xml:space="preserve"> para prestação dos serviços.</w:t>
            </w:r>
          </w:p>
        </w:tc>
      </w:tr>
    </w:tbl>
    <w:p w:rsidRPr="003C0C62" w:rsidR="009D3DA7" w:rsidP="631EEAAC" w:rsidRDefault="009D3DA7" w14:paraId="481A0508" w14:textId="668104A4">
      <w:pPr>
        <w:widowControl w:val="0"/>
        <w:spacing w:after="0" w:line="240" w:lineRule="auto"/>
        <w:contextualSpacing/>
        <w:jc w:val="center"/>
        <w:rPr>
          <w:rFonts w:asciiTheme="minorHAnsi" w:hAnsiTheme="minorHAnsi" w:cstheme="minorBidi"/>
        </w:rPr>
      </w:pPr>
    </w:p>
    <w:tbl>
      <w:tblPr>
        <w:tblW w:w="9602" w:type="dxa"/>
        <w:tblInd w:w="34" w:type="dxa"/>
        <w:tblLayout w:type="fixed"/>
        <w:tblCellMar>
          <w:left w:w="10" w:type="dxa"/>
          <w:right w:w="10" w:type="dxa"/>
        </w:tblCellMar>
        <w:tblLook w:val="04A0" w:firstRow="1" w:lastRow="0" w:firstColumn="1" w:lastColumn="0" w:noHBand="0" w:noVBand="1"/>
      </w:tblPr>
      <w:tblGrid>
        <w:gridCol w:w="9602"/>
      </w:tblGrid>
      <w:tr w:rsidRPr="003C0C62" w:rsidR="00FF085B" w:rsidTr="44512B3F" w14:paraId="6E3838E9" w14:textId="77777777">
        <w:tc>
          <w:tcPr>
            <w:tcW w:w="9602" w:type="dxa"/>
            <w:tcBorders>
              <w:top w:val="single" w:color="008000" w:sz="2" w:space="0"/>
              <w:left w:val="single" w:color="008000" w:sz="2" w:space="0"/>
              <w:bottom w:val="single" w:color="008000" w:sz="2" w:space="0"/>
              <w:right w:val="single" w:color="008000" w:sz="2" w:space="0"/>
            </w:tcBorders>
            <w:shd w:val="clear" w:color="auto" w:fill="002060"/>
            <w:tcMar>
              <w:top w:w="55" w:type="dxa"/>
              <w:left w:w="46" w:type="dxa"/>
              <w:bottom w:w="55" w:type="dxa"/>
              <w:right w:w="55" w:type="dxa"/>
            </w:tcMar>
          </w:tcPr>
          <w:p w:rsidRPr="003C0C62" w:rsidR="00FF085B" w:rsidP="631EEAAC" w:rsidRDefault="70994A6D" w14:paraId="0729EB65" w14:textId="78844C0D">
            <w:pPr>
              <w:widowControl w:val="0"/>
              <w:spacing w:after="0" w:line="240" w:lineRule="auto"/>
              <w:jc w:val="both"/>
              <w:rPr>
                <w:rFonts w:asciiTheme="minorHAnsi" w:hAnsiTheme="minorHAnsi" w:cstheme="minorBidi"/>
              </w:rPr>
            </w:pPr>
            <w:r w:rsidRPr="631EEAAC">
              <w:rPr>
                <w:rFonts w:asciiTheme="minorHAnsi" w:hAnsiTheme="minorHAnsi" w:cstheme="minorBidi"/>
                <w:b/>
                <w:bCs/>
                <w:color w:val="FFFFFF" w:themeColor="background1"/>
              </w:rPr>
              <w:t>XIII</w:t>
            </w:r>
            <w:r w:rsidRPr="631EEAAC" w:rsidR="4F2C21C6">
              <w:rPr>
                <w:rFonts w:asciiTheme="minorHAnsi" w:hAnsiTheme="minorHAnsi" w:cstheme="minorBidi"/>
                <w:b/>
                <w:bCs/>
                <w:color w:val="FFFFFF" w:themeColor="background1"/>
              </w:rPr>
              <w:t>. Possíveis Impactos Ambientais</w:t>
            </w:r>
            <w:r w:rsidR="009F0258">
              <w:rPr>
                <w:rFonts w:asciiTheme="minorHAnsi" w:hAnsiTheme="minorHAnsi" w:cstheme="minorBidi"/>
                <w:b/>
                <w:bCs/>
                <w:color w:val="FFFFFF" w:themeColor="background1"/>
              </w:rPr>
              <w:t xml:space="preserve"> e respectivas medidas de tratamento</w:t>
            </w:r>
          </w:p>
        </w:tc>
      </w:tr>
      <w:tr w:rsidRPr="003C0C62" w:rsidR="00FF085B" w:rsidTr="44512B3F" w14:paraId="4EED1CE5" w14:textId="77777777">
        <w:trPr>
          <w:trHeight w:val="327"/>
        </w:trPr>
        <w:tc>
          <w:tcPr>
            <w:tcW w:w="9602" w:type="dxa"/>
            <w:tcBorders>
              <w:left w:val="single" w:color="008000" w:sz="2" w:space="0"/>
              <w:bottom w:val="single" w:color="008000" w:sz="2" w:space="0"/>
              <w:right w:val="single" w:color="008000" w:sz="2" w:space="0"/>
            </w:tcBorders>
            <w:shd w:val="clear" w:color="auto" w:fill="FFFFFF" w:themeFill="background1"/>
            <w:tcMar>
              <w:top w:w="55" w:type="dxa"/>
              <w:left w:w="46" w:type="dxa"/>
              <w:bottom w:w="55" w:type="dxa"/>
              <w:right w:w="55" w:type="dxa"/>
            </w:tcMar>
          </w:tcPr>
          <w:p w:rsidRPr="003C0C62" w:rsidR="00763F72" w:rsidP="7F0C8104" w:rsidRDefault="590812B4" w14:paraId="7CB74506" w14:textId="7A22A1EC">
            <w:pPr>
              <w:widowControl w:val="0"/>
              <w:spacing w:after="0" w:line="240" w:lineRule="auto"/>
              <w:contextualSpacing/>
              <w:jc w:val="both"/>
              <w:rPr>
                <w:rFonts w:asciiTheme="minorHAnsi" w:hAnsiTheme="minorHAnsi" w:cstheme="minorBidi"/>
                <w:color w:val="auto"/>
              </w:rPr>
            </w:pPr>
            <w:r w:rsidRPr="7F0C8104">
              <w:rPr>
                <w:rFonts w:ascii="Calibri" w:hAnsi="Calibri" w:eastAsia="Calibri" w:cs="Calibri"/>
              </w:rPr>
              <w:t>E</w:t>
            </w:r>
            <w:r w:rsidRPr="7F0C8104" w:rsidR="4A2E3118">
              <w:rPr>
                <w:rFonts w:asciiTheme="minorHAnsi" w:hAnsiTheme="minorHAnsi" w:cstheme="minorBidi"/>
                <w:color w:val="auto"/>
              </w:rPr>
              <w:t xml:space="preserve">m termos estruturais não </w:t>
            </w:r>
            <w:r w:rsidRPr="7F0C8104" w:rsidR="60C1319C">
              <w:rPr>
                <w:rFonts w:asciiTheme="minorHAnsi" w:hAnsiTheme="minorHAnsi" w:cstheme="minorBidi"/>
                <w:color w:val="auto"/>
              </w:rPr>
              <w:t xml:space="preserve">se </w:t>
            </w:r>
            <w:r w:rsidRPr="7F0C8104" w:rsidR="4A2E3118">
              <w:rPr>
                <w:rFonts w:asciiTheme="minorHAnsi" w:hAnsiTheme="minorHAnsi" w:cstheme="minorBidi"/>
                <w:color w:val="auto"/>
              </w:rPr>
              <w:t>vislumb</w:t>
            </w:r>
            <w:r w:rsidRPr="7F0C8104" w:rsidR="2E3A5630">
              <w:rPr>
                <w:rFonts w:asciiTheme="minorHAnsi" w:hAnsiTheme="minorHAnsi" w:cstheme="minorBidi"/>
                <w:color w:val="auto"/>
              </w:rPr>
              <w:t>ra</w:t>
            </w:r>
            <w:r w:rsidRPr="7F0C8104" w:rsidR="4A2E3118">
              <w:rPr>
                <w:rFonts w:asciiTheme="minorHAnsi" w:hAnsiTheme="minorHAnsi" w:cstheme="minorBidi"/>
                <w:color w:val="auto"/>
              </w:rPr>
              <w:t xml:space="preserve"> impactos ambientais decorrente</w:t>
            </w:r>
            <w:r w:rsidRPr="7F0C8104" w:rsidR="6FC94366">
              <w:rPr>
                <w:rFonts w:asciiTheme="minorHAnsi" w:hAnsiTheme="minorHAnsi" w:cstheme="minorBidi"/>
                <w:color w:val="auto"/>
              </w:rPr>
              <w:t>s</w:t>
            </w:r>
            <w:r w:rsidRPr="7F0C8104" w:rsidR="4A2E3118">
              <w:rPr>
                <w:rFonts w:asciiTheme="minorHAnsi" w:hAnsiTheme="minorHAnsi" w:cstheme="minorBidi"/>
                <w:color w:val="auto"/>
              </w:rPr>
              <w:t xml:space="preserve"> da contratação que necessitem ser especificados e informadas as situações </w:t>
            </w:r>
            <w:r w:rsidRPr="7F0C8104" w:rsidR="082237D9">
              <w:rPr>
                <w:rFonts w:asciiTheme="minorHAnsi" w:hAnsiTheme="minorHAnsi" w:cstheme="minorBidi"/>
                <w:color w:val="auto"/>
              </w:rPr>
              <w:t>a</w:t>
            </w:r>
            <w:r w:rsidRPr="7F0C8104" w:rsidR="4A2E3118">
              <w:rPr>
                <w:rFonts w:asciiTheme="minorHAnsi" w:hAnsiTheme="minorHAnsi" w:cstheme="minorBidi"/>
                <w:color w:val="auto"/>
              </w:rPr>
              <w:t xml:space="preserve"> serem adotadas de forma a compensar/superar o dano causado.</w:t>
            </w:r>
          </w:p>
          <w:p w:rsidRPr="003C0C62" w:rsidR="00763F72" w:rsidP="7F0C8104" w:rsidRDefault="1F111A05" w14:paraId="2466AEEB" w14:textId="4DCD7275">
            <w:pPr>
              <w:widowControl w:val="0"/>
              <w:spacing w:after="0" w:line="240" w:lineRule="auto"/>
              <w:contextualSpacing/>
              <w:jc w:val="both"/>
              <w:rPr>
                <w:rFonts w:asciiTheme="minorHAnsi" w:hAnsiTheme="minorHAnsi" w:cstheme="minorBidi"/>
                <w:color w:val="auto"/>
              </w:rPr>
            </w:pPr>
            <w:r w:rsidRPr="7F0C8104">
              <w:rPr>
                <w:rFonts w:asciiTheme="minorHAnsi" w:hAnsiTheme="minorHAnsi" w:cstheme="minorBidi"/>
                <w:color w:val="auto"/>
              </w:rPr>
              <w:t xml:space="preserve">Entretanto, </w:t>
            </w:r>
            <w:r w:rsidRPr="7F0C8104" w:rsidR="244F6D07">
              <w:rPr>
                <w:rFonts w:asciiTheme="minorHAnsi" w:hAnsiTheme="minorHAnsi" w:cstheme="minorBidi"/>
                <w:color w:val="auto"/>
              </w:rPr>
              <w:t xml:space="preserve">cabe ressaltar que a CONTRATADA deverá conduzir suas ações em conformidade com os requisitos legais e regulamentos </w:t>
            </w:r>
            <w:r w:rsidRPr="7F0C8104" w:rsidR="0E980AF1">
              <w:rPr>
                <w:rFonts w:asciiTheme="minorHAnsi" w:hAnsiTheme="minorHAnsi" w:cstheme="minorBidi"/>
                <w:color w:val="auto"/>
              </w:rPr>
              <w:t>sustentáve</w:t>
            </w:r>
            <w:r w:rsidRPr="7F0C8104" w:rsidR="504D04DC">
              <w:rPr>
                <w:rFonts w:asciiTheme="minorHAnsi" w:hAnsiTheme="minorHAnsi" w:cstheme="minorBidi"/>
                <w:color w:val="auto"/>
              </w:rPr>
              <w:t>is</w:t>
            </w:r>
            <w:r w:rsidRPr="7F0C8104" w:rsidR="0E980AF1">
              <w:rPr>
                <w:rFonts w:asciiTheme="minorHAnsi" w:hAnsiTheme="minorHAnsi" w:cstheme="minorBidi"/>
                <w:color w:val="auto"/>
              </w:rPr>
              <w:t xml:space="preserve"> </w:t>
            </w:r>
            <w:r w:rsidRPr="7F0C8104" w:rsidR="244F6D07">
              <w:rPr>
                <w:rFonts w:asciiTheme="minorHAnsi" w:hAnsiTheme="minorHAnsi" w:cstheme="minorBidi"/>
                <w:color w:val="auto"/>
              </w:rPr>
              <w:t>aplicáveis, observando também a legislação ambiental para a prevenção de adversidades ao meio ambiente e à saúde dos trabalhadores e envolvidos na prestação dos serviços.</w:t>
            </w:r>
          </w:p>
          <w:p w:rsidRPr="003C0C62" w:rsidR="00763F72" w:rsidP="7B2147B1" w:rsidRDefault="44512B3F" w14:paraId="55A50CF2" w14:textId="79A1631A">
            <w:pPr>
              <w:widowControl w:val="0"/>
              <w:spacing w:after="0" w:line="240" w:lineRule="auto"/>
              <w:contextualSpacing/>
              <w:jc w:val="both"/>
              <w:rPr>
                <w:rFonts w:ascii="Calibri" w:hAnsi="Calibri" w:eastAsia="Calibri" w:cs="Calibri"/>
                <w:color w:val="auto"/>
              </w:rPr>
            </w:pPr>
            <w:r w:rsidRPr="44512B3F">
              <w:rPr>
                <w:rFonts w:ascii="Calibri" w:hAnsi="Calibri" w:eastAsia="Calibri" w:cs="Calibri"/>
                <w:color w:val="auto"/>
              </w:rPr>
              <w:t>Assim, a</w:t>
            </w:r>
            <w:r w:rsidRPr="44512B3F">
              <w:rPr>
                <w:rFonts w:asciiTheme="minorHAnsi" w:hAnsiTheme="minorHAnsi" w:cstheme="minorBidi"/>
                <w:color w:val="auto"/>
              </w:rPr>
              <w:t xml:space="preserve">lém dos aspectos já apresentados na parte de Sustentabilidade do Item V - </w:t>
            </w:r>
            <w:r w:rsidRPr="44512B3F">
              <w:rPr>
                <w:rFonts w:ascii="Calibri" w:hAnsi="Calibri" w:eastAsia="Calibri" w:cs="Calibri"/>
              </w:rPr>
              <w:t>Descrição da solução como um todo,</w:t>
            </w:r>
            <w:r w:rsidRPr="44512B3F">
              <w:rPr>
                <w:rFonts w:asciiTheme="minorHAnsi" w:hAnsiTheme="minorHAnsi" w:cstheme="minorBidi"/>
                <w:color w:val="auto"/>
              </w:rPr>
              <w:t xml:space="preserve"> a contratada deverá</w:t>
            </w:r>
            <w:r w:rsidRPr="44512B3F">
              <w:rPr>
                <w:rFonts w:ascii="Calibri" w:hAnsi="Calibri" w:eastAsia="Calibri" w:cs="Calibri"/>
                <w:color w:val="auto"/>
              </w:rPr>
              <w:t xml:space="preserve">, no que couber, atender os critérios de sustentabilidade ambiental previstos na </w:t>
            </w:r>
            <w:r w:rsidRPr="00032F24">
              <w:rPr>
                <w:rFonts w:ascii="Calibri" w:hAnsi="Calibri" w:eastAsia="Calibri" w:cs="Calibri"/>
                <w:color w:val="auto"/>
              </w:rPr>
              <w:t>IN SLTI/MPOG nº 1, de 19 de janeiro de 2010</w:t>
            </w:r>
            <w:r w:rsidRPr="44512B3F">
              <w:rPr>
                <w:rFonts w:ascii="Calibri" w:hAnsi="Calibri" w:eastAsia="Calibri" w:cs="Calibri"/>
                <w:color w:val="auto"/>
              </w:rPr>
              <w:t>.</w:t>
            </w:r>
          </w:p>
          <w:p w:rsidRPr="003C0C62" w:rsidR="003918D9" w:rsidP="7B2147B1" w:rsidRDefault="34037961" w14:paraId="47E8F433" w14:textId="55D89269">
            <w:pPr>
              <w:widowControl w:val="0"/>
              <w:spacing w:after="0" w:line="240" w:lineRule="auto"/>
              <w:contextualSpacing/>
              <w:jc w:val="both"/>
              <w:rPr>
                <w:rFonts w:ascii="Calibri" w:hAnsi="Calibri" w:eastAsia="Calibri" w:cs="Calibri"/>
                <w:color w:val="auto"/>
              </w:rPr>
            </w:pPr>
            <w:r w:rsidRPr="16895890">
              <w:rPr>
                <w:rFonts w:ascii="Calibri" w:hAnsi="Calibri" w:eastAsia="Calibri" w:cs="Calibri"/>
                <w:color w:val="auto"/>
              </w:rPr>
              <w:t>S</w:t>
            </w:r>
            <w:r w:rsidRPr="16895890" w:rsidR="597AA584">
              <w:rPr>
                <w:rFonts w:ascii="Calibri" w:hAnsi="Calibri" w:eastAsia="Calibri" w:cs="Calibri"/>
                <w:color w:val="auto"/>
              </w:rPr>
              <w:t>e responsabiliza</w:t>
            </w:r>
            <w:r w:rsidRPr="16895890" w:rsidR="7828419A">
              <w:rPr>
                <w:rFonts w:ascii="Calibri" w:hAnsi="Calibri" w:eastAsia="Calibri" w:cs="Calibri"/>
                <w:color w:val="auto"/>
              </w:rPr>
              <w:t>, ainda,</w:t>
            </w:r>
            <w:r w:rsidRPr="16895890" w:rsidR="597AA584">
              <w:rPr>
                <w:rFonts w:ascii="Calibri" w:hAnsi="Calibri" w:eastAsia="Calibri" w:cs="Calibri"/>
                <w:color w:val="auto"/>
              </w:rPr>
              <w:t xml:space="preserve"> administrativamente, civilmente e penalmente por qualquer dano causado ao meio ambiente, pela prestação dos serviços contratados, podendo responder, inclusive, perante a EBC, pelos eventuais prejuízos causados à Empresa.</w:t>
            </w:r>
          </w:p>
        </w:tc>
      </w:tr>
    </w:tbl>
    <w:p w:rsidRPr="003C0C62" w:rsidR="0000088D" w:rsidP="631EEAAC" w:rsidRDefault="0000088D" w14:paraId="6FE9682C" w14:textId="77777777">
      <w:pPr>
        <w:widowControl w:val="0"/>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8000" w:sz="2" w:space="0"/>
          <w:right w:val="single" w:color="008000" w:sz="2" w:space="0"/>
          <w:insideH w:val="single" w:color="008000" w:sz="2"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65"/>
        <w:gridCol w:w="550"/>
        <w:gridCol w:w="8077"/>
      </w:tblGrid>
      <w:tr w:rsidRPr="003C0C62" w:rsidR="009D3DA7" w:rsidTr="30DD58AA" w14:paraId="68DC9BBA" w14:textId="77777777">
        <w:tc>
          <w:tcPr>
            <w:tcW w:w="9592" w:type="dxa"/>
            <w:gridSpan w:val="3"/>
            <w:tcBorders>
              <w:top w:val="single" w:color="008000" w:sz="2" w:space="0"/>
              <w:left w:val="single" w:color="008000" w:sz="2" w:space="0"/>
              <w:bottom w:val="single" w:color="008000" w:sz="2" w:space="0"/>
              <w:right w:val="single" w:color="008000" w:sz="2" w:space="0"/>
            </w:tcBorders>
            <w:shd w:val="clear" w:color="auto" w:fill="002060"/>
            <w:tcMar>
              <w:left w:w="46" w:type="dxa"/>
            </w:tcMar>
          </w:tcPr>
          <w:p w:rsidRPr="003C0C62" w:rsidR="009D3DA7" w:rsidP="631EEAAC" w:rsidRDefault="70994A6D" w14:paraId="1175A236" w14:textId="044B6877">
            <w:pPr>
              <w:widowControl w:val="0"/>
              <w:spacing w:after="0" w:line="240" w:lineRule="auto"/>
              <w:jc w:val="both"/>
              <w:rPr>
                <w:rFonts w:asciiTheme="minorHAnsi" w:hAnsiTheme="minorHAnsi" w:cstheme="minorBidi"/>
                <w:b/>
                <w:bCs/>
                <w:color w:val="FFFFFF"/>
              </w:rPr>
            </w:pPr>
            <w:r w:rsidRPr="631EEAAC">
              <w:rPr>
                <w:rFonts w:asciiTheme="minorHAnsi" w:hAnsiTheme="minorHAnsi" w:cstheme="minorBidi"/>
                <w:b/>
                <w:bCs/>
                <w:color w:val="FFFFFF" w:themeColor="background1"/>
              </w:rPr>
              <w:t>XIV</w:t>
            </w:r>
            <w:r w:rsidRPr="631EEAAC" w:rsidR="67324432">
              <w:rPr>
                <w:rFonts w:asciiTheme="minorHAnsi" w:hAnsiTheme="minorHAnsi" w:cstheme="minorBidi"/>
                <w:b/>
                <w:bCs/>
                <w:color w:val="FFFFFF" w:themeColor="background1"/>
              </w:rPr>
              <w:t>. Declaração da Viabilidade ou Razoabilidade da Contratação:</w:t>
            </w:r>
          </w:p>
        </w:tc>
      </w:tr>
      <w:tr w:rsidRPr="003C0C62" w:rsidR="009D3DA7" w:rsidTr="30DD58AA" w14:paraId="5D7B3062" w14:textId="77777777">
        <w:tc>
          <w:tcPr>
            <w:tcW w:w="9592" w:type="dxa"/>
            <w:gridSpan w:val="3"/>
            <w:tcBorders>
              <w:top w:val="single" w:color="008000" w:sz="2" w:space="0"/>
              <w:left w:val="single" w:color="008000" w:sz="2" w:space="0"/>
              <w:bottom w:val="nil"/>
              <w:right w:val="single" w:color="008000" w:sz="2" w:space="0"/>
            </w:tcBorders>
            <w:shd w:val="clear" w:color="auto" w:fill="FFFFFF" w:themeFill="background1"/>
            <w:tcMar>
              <w:left w:w="46" w:type="dxa"/>
            </w:tcMar>
          </w:tcPr>
          <w:p w:rsidRPr="003C0C62" w:rsidR="009D3DA7" w:rsidP="631EEAAC" w:rsidRDefault="73736B5C" w14:paraId="5603D331" w14:textId="1040A215">
            <w:pPr>
              <w:widowControl w:val="0"/>
              <w:spacing w:after="0" w:line="240" w:lineRule="auto"/>
              <w:contextualSpacing/>
              <w:jc w:val="both"/>
              <w:rPr>
                <w:rFonts w:asciiTheme="minorHAnsi" w:hAnsiTheme="minorHAnsi" w:cstheme="minorBidi"/>
                <w:color w:val="auto"/>
              </w:rPr>
            </w:pPr>
            <w:r w:rsidRPr="79C7FAA6">
              <w:rPr>
                <w:rFonts w:asciiTheme="minorHAnsi" w:hAnsiTheme="minorHAnsi" w:cstheme="minorBidi"/>
                <w:color w:val="auto"/>
              </w:rPr>
              <w:t xml:space="preserve">Com base nos elementos anteriores do presente documento de Estudos Preliminares </w:t>
            </w:r>
            <w:r w:rsidRPr="79C7FAA6" w:rsidR="348A901F">
              <w:rPr>
                <w:rFonts w:asciiTheme="minorHAnsi" w:hAnsiTheme="minorHAnsi" w:cstheme="minorBidi"/>
                <w:color w:val="auto"/>
              </w:rPr>
              <w:t xml:space="preserve">Técnicos </w:t>
            </w:r>
            <w:r w:rsidRPr="79C7FAA6">
              <w:rPr>
                <w:rFonts w:asciiTheme="minorHAnsi" w:hAnsiTheme="minorHAnsi" w:cstheme="minorBidi"/>
                <w:color w:val="auto"/>
              </w:rPr>
              <w:t xml:space="preserve">realizado por esta Equipe de Planejamento, </w:t>
            </w:r>
            <w:r w:rsidRPr="79C7FAA6">
              <w:rPr>
                <w:rFonts w:asciiTheme="minorHAnsi" w:hAnsiTheme="minorHAnsi" w:cstheme="minorBidi"/>
                <w:b/>
                <w:bCs/>
                <w:color w:val="auto"/>
              </w:rPr>
              <w:t>DECLARAMOS</w:t>
            </w:r>
            <w:r w:rsidRPr="79C7FAA6">
              <w:rPr>
                <w:rFonts w:asciiTheme="minorHAnsi" w:hAnsiTheme="minorHAnsi" w:cstheme="minorBidi"/>
                <w:color w:val="auto"/>
              </w:rPr>
              <w:t xml:space="preserve"> que:</w:t>
            </w:r>
          </w:p>
          <w:p w:rsidRPr="003C0C62" w:rsidR="003D31C3" w:rsidP="631EEAAC" w:rsidRDefault="003D31C3" w14:paraId="724F0B8E" w14:textId="0925F786">
            <w:pPr>
              <w:widowControl w:val="0"/>
              <w:spacing w:after="0" w:line="240" w:lineRule="auto"/>
              <w:contextualSpacing/>
              <w:jc w:val="both"/>
              <w:rPr>
                <w:rFonts w:asciiTheme="minorHAnsi" w:hAnsiTheme="minorHAnsi" w:cstheme="minorBidi"/>
                <w:color w:val="auto"/>
              </w:rPr>
            </w:pPr>
          </w:p>
        </w:tc>
      </w:tr>
      <w:tr w:rsidRPr="003C0C62" w:rsidR="009D3DA7" w:rsidTr="30DD58AA" w14:paraId="7BD8D447" w14:textId="77777777">
        <w:tc>
          <w:tcPr>
            <w:tcW w:w="965" w:type="dxa"/>
            <w:tcBorders>
              <w:top w:val="nil"/>
              <w:left w:val="single" w:color="008000" w:sz="2" w:space="0"/>
              <w:bottom w:val="nil"/>
              <w:right w:val="nil"/>
            </w:tcBorders>
            <w:shd w:val="clear" w:color="auto" w:fill="FFFFFF" w:themeFill="background1"/>
            <w:tcMar>
              <w:left w:w="46" w:type="dxa"/>
            </w:tcMar>
          </w:tcPr>
          <w:p w:rsidRPr="003C0C62" w:rsidR="009D3DA7" w:rsidP="79C7FAA6" w:rsidRDefault="009D3DA7" w14:paraId="59FC0BB9" w14:textId="77777777">
            <w:pPr>
              <w:pStyle w:val="PargrafodaLista"/>
              <w:widowControl w:val="0"/>
              <w:spacing w:after="0" w:line="240" w:lineRule="auto"/>
              <w:jc w:val="center"/>
              <w:rPr>
                <w:rFonts w:asciiTheme="minorHAnsi" w:hAnsiTheme="minorHAnsi" w:cstheme="minorBidi"/>
                <w:color w:val="auto"/>
              </w:rPr>
            </w:pPr>
          </w:p>
        </w:tc>
        <w:tc>
          <w:tcPr>
            <w:tcW w:w="550" w:type="dxa"/>
            <w:tcBorders>
              <w:top w:val="single" w:color="008000" w:sz="2" w:space="0"/>
              <w:left w:val="single" w:color="008000" w:sz="2" w:space="0"/>
              <w:bottom w:val="single" w:color="008000" w:sz="2" w:space="0"/>
              <w:right w:val="single" w:color="008000" w:sz="2" w:space="0"/>
            </w:tcBorders>
            <w:shd w:val="clear" w:color="auto" w:fill="FFFFFF" w:themeFill="background1"/>
            <w:tcMar>
              <w:left w:w="46" w:type="dxa"/>
            </w:tcMar>
            <w:vAlign w:val="center"/>
          </w:tcPr>
          <w:p w:rsidRPr="003C0C62" w:rsidR="009D3DA7" w:rsidP="79C7FAA6" w:rsidRDefault="1107FFF4" w14:paraId="355A962B" w14:textId="63E316DD">
            <w:pPr>
              <w:widowControl w:val="0"/>
              <w:spacing w:after="0" w:line="240" w:lineRule="auto"/>
              <w:jc w:val="center"/>
              <w:rPr>
                <w:rFonts w:asciiTheme="minorHAnsi" w:hAnsiTheme="minorHAnsi" w:cstheme="minorBidi"/>
                <w:b/>
                <w:bCs/>
                <w:color w:val="auto"/>
              </w:rPr>
            </w:pPr>
            <w:r w:rsidRPr="79C7FAA6">
              <w:rPr>
                <w:rFonts w:asciiTheme="minorHAnsi" w:hAnsiTheme="minorHAnsi" w:cstheme="minorBidi"/>
                <w:b/>
                <w:bCs/>
                <w:color w:val="auto"/>
              </w:rPr>
              <w:t>X</w:t>
            </w:r>
          </w:p>
        </w:tc>
        <w:tc>
          <w:tcPr>
            <w:tcW w:w="8077" w:type="dxa"/>
            <w:tcBorders>
              <w:top w:val="nil"/>
              <w:left w:val="nil"/>
              <w:bottom w:val="nil"/>
              <w:right w:val="single" w:color="008000" w:sz="2" w:space="0"/>
            </w:tcBorders>
            <w:shd w:val="clear" w:color="auto" w:fill="FFFFFF" w:themeFill="background1"/>
            <w:tcMar>
              <w:left w:w="54" w:type="dxa"/>
            </w:tcMar>
          </w:tcPr>
          <w:p w:rsidRPr="003C0C62" w:rsidR="009D3DA7" w:rsidP="631EEAAC" w:rsidRDefault="73736B5C" w14:paraId="6F3FC0EA" w14:textId="77777777">
            <w:pPr>
              <w:pStyle w:val="PargrafodaLista"/>
              <w:widowControl w:val="0"/>
              <w:spacing w:after="0" w:line="240" w:lineRule="auto"/>
              <w:ind w:left="288"/>
              <w:jc w:val="both"/>
              <w:rPr>
                <w:rFonts w:asciiTheme="minorHAnsi" w:hAnsiTheme="minorHAnsi" w:cstheme="minorBidi"/>
                <w:color w:val="auto"/>
              </w:rPr>
            </w:pPr>
            <w:r w:rsidRPr="631EEAAC">
              <w:rPr>
                <w:rFonts w:asciiTheme="minorHAnsi" w:hAnsiTheme="minorHAnsi" w:cstheme="minorBidi"/>
                <w:b/>
                <w:bCs/>
                <w:color w:val="auto"/>
              </w:rPr>
              <w:t>É VIÁVEL</w:t>
            </w:r>
            <w:r w:rsidRPr="631EEAAC">
              <w:rPr>
                <w:rFonts w:asciiTheme="minorHAnsi" w:hAnsiTheme="minorHAnsi" w:cstheme="minorBidi"/>
                <w:color w:val="auto"/>
              </w:rPr>
              <w:t xml:space="preserve"> e </w:t>
            </w:r>
            <w:r w:rsidRPr="631EEAAC">
              <w:rPr>
                <w:rFonts w:asciiTheme="minorHAnsi" w:hAnsiTheme="minorHAnsi" w:cstheme="minorBidi"/>
                <w:b/>
                <w:bCs/>
                <w:color w:val="auto"/>
              </w:rPr>
              <w:t>RAZOÁVEL</w:t>
            </w:r>
            <w:r w:rsidRPr="631EEAAC">
              <w:rPr>
                <w:rFonts w:asciiTheme="minorHAnsi" w:hAnsiTheme="minorHAnsi" w:cstheme="minorBidi"/>
                <w:color w:val="auto"/>
              </w:rPr>
              <w:t xml:space="preserve"> a contratação proposta pela unidade requisitante.</w:t>
            </w:r>
          </w:p>
        </w:tc>
      </w:tr>
      <w:tr w:rsidRPr="003C0C62" w:rsidR="009D3DA7" w:rsidTr="30DD58AA" w14:paraId="7416A3DD" w14:textId="77777777">
        <w:trPr>
          <w:trHeight w:val="15"/>
        </w:trPr>
        <w:tc>
          <w:tcPr>
            <w:tcW w:w="9592" w:type="dxa"/>
            <w:gridSpan w:val="3"/>
            <w:tcBorders>
              <w:top w:val="nil"/>
              <w:left w:val="single" w:color="008000" w:sz="2" w:space="0"/>
              <w:bottom w:val="nil"/>
              <w:right w:val="single" w:color="008000" w:sz="2" w:space="0"/>
            </w:tcBorders>
            <w:shd w:val="clear" w:color="auto" w:fill="FFFFFF" w:themeFill="background1"/>
            <w:tcMar>
              <w:left w:w="46" w:type="dxa"/>
            </w:tcMar>
          </w:tcPr>
          <w:p w:rsidRPr="003C0C62" w:rsidR="009D3DA7" w:rsidP="79C7FAA6" w:rsidRDefault="009D3DA7" w14:paraId="4854B0FD" w14:textId="77777777">
            <w:pPr>
              <w:pStyle w:val="PargrafodaLista"/>
              <w:widowControl w:val="0"/>
              <w:spacing w:after="0" w:line="240" w:lineRule="auto"/>
              <w:jc w:val="center"/>
              <w:rPr>
                <w:rFonts w:asciiTheme="minorHAnsi" w:hAnsiTheme="minorHAnsi" w:cstheme="minorBidi"/>
                <w:color w:val="auto"/>
              </w:rPr>
            </w:pPr>
          </w:p>
        </w:tc>
      </w:tr>
      <w:tr w:rsidRPr="003C0C62" w:rsidR="009D3DA7" w:rsidTr="30DD58AA" w14:paraId="4089C801" w14:textId="77777777">
        <w:trPr>
          <w:trHeight w:val="476"/>
        </w:trPr>
        <w:tc>
          <w:tcPr>
            <w:tcW w:w="965" w:type="dxa"/>
            <w:tcBorders>
              <w:top w:val="nil"/>
              <w:left w:val="single" w:color="008000" w:sz="2" w:space="0"/>
              <w:bottom w:val="nil"/>
              <w:right w:val="nil"/>
            </w:tcBorders>
            <w:shd w:val="clear" w:color="auto" w:fill="FFFFFF" w:themeFill="background1"/>
            <w:tcMar>
              <w:left w:w="46" w:type="dxa"/>
            </w:tcMar>
          </w:tcPr>
          <w:p w:rsidRPr="003C0C62" w:rsidR="009D3DA7" w:rsidP="79C7FAA6" w:rsidRDefault="009D3DA7" w14:paraId="239939D7" w14:textId="77777777">
            <w:pPr>
              <w:pStyle w:val="PargrafodaLista"/>
              <w:widowControl w:val="0"/>
              <w:spacing w:after="0" w:line="240" w:lineRule="auto"/>
              <w:jc w:val="center"/>
              <w:rPr>
                <w:rFonts w:asciiTheme="minorHAnsi" w:hAnsiTheme="minorHAnsi" w:cstheme="minorBidi"/>
                <w:color w:val="auto"/>
              </w:rPr>
            </w:pPr>
          </w:p>
        </w:tc>
        <w:tc>
          <w:tcPr>
            <w:tcW w:w="550" w:type="dxa"/>
            <w:tcBorders>
              <w:top w:val="single" w:color="008000" w:sz="2" w:space="0"/>
              <w:left w:val="single" w:color="008000" w:sz="2" w:space="0"/>
              <w:bottom w:val="single" w:color="auto" w:sz="4" w:space="0"/>
              <w:right w:val="single" w:color="008000" w:sz="2" w:space="0"/>
            </w:tcBorders>
            <w:shd w:val="clear" w:color="auto" w:fill="FFFFFF" w:themeFill="background1"/>
            <w:tcMar>
              <w:left w:w="46" w:type="dxa"/>
            </w:tcMar>
            <w:vAlign w:val="center"/>
          </w:tcPr>
          <w:p w:rsidRPr="003C0C62" w:rsidR="009D3DA7" w:rsidP="79C7FAA6" w:rsidRDefault="009D3DA7" w14:paraId="484CBDF4" w14:textId="6E9786ED">
            <w:pPr>
              <w:widowControl w:val="0"/>
              <w:spacing w:after="0" w:line="240" w:lineRule="auto"/>
              <w:rPr>
                <w:rFonts w:asciiTheme="minorHAnsi" w:hAnsiTheme="minorHAnsi" w:cstheme="minorBidi"/>
                <w:b/>
                <w:bCs/>
                <w:color w:val="auto"/>
              </w:rPr>
            </w:pPr>
          </w:p>
        </w:tc>
        <w:tc>
          <w:tcPr>
            <w:tcW w:w="8077" w:type="dxa"/>
            <w:tcBorders>
              <w:top w:val="nil"/>
              <w:left w:val="nil"/>
              <w:bottom w:val="nil"/>
              <w:right w:val="single" w:color="008000" w:sz="2" w:space="0"/>
            </w:tcBorders>
            <w:shd w:val="clear" w:color="auto" w:fill="FFFFFF" w:themeFill="background1"/>
            <w:tcMar>
              <w:left w:w="54" w:type="dxa"/>
            </w:tcMar>
          </w:tcPr>
          <w:p w:rsidRPr="003C0C62" w:rsidR="009D3DA7" w:rsidP="631EEAAC" w:rsidRDefault="73736B5C" w14:paraId="4320131B" w14:textId="77777777">
            <w:pPr>
              <w:pStyle w:val="PargrafodaLista"/>
              <w:widowControl w:val="0"/>
              <w:spacing w:after="0" w:line="240" w:lineRule="auto"/>
              <w:ind w:left="288"/>
              <w:jc w:val="both"/>
              <w:rPr>
                <w:rFonts w:asciiTheme="minorHAnsi" w:hAnsiTheme="minorHAnsi" w:cstheme="minorBidi"/>
                <w:color w:val="auto"/>
              </w:rPr>
            </w:pPr>
            <w:r w:rsidRPr="631EEAAC">
              <w:rPr>
                <w:rFonts w:asciiTheme="minorHAnsi" w:hAnsiTheme="minorHAnsi" w:cstheme="minorBidi"/>
                <w:b/>
                <w:bCs/>
                <w:color w:val="auto"/>
              </w:rPr>
              <w:t>Não é VIÁVEL nem RAZOÁVEL</w:t>
            </w:r>
            <w:r w:rsidRPr="631EEAAC">
              <w:rPr>
                <w:rFonts w:asciiTheme="minorHAnsi" w:hAnsiTheme="minorHAnsi" w:cstheme="minorBidi"/>
                <w:color w:val="auto"/>
              </w:rPr>
              <w:t xml:space="preserve"> a contratação proposta pela unidade requisitante.</w:t>
            </w:r>
          </w:p>
        </w:tc>
      </w:tr>
      <w:tr w:rsidRPr="003C0C62" w:rsidR="009D3DA7" w:rsidTr="30DD58AA" w14:paraId="76E923FC" w14:textId="77777777">
        <w:tc>
          <w:tcPr>
            <w:tcW w:w="9592" w:type="dxa"/>
            <w:gridSpan w:val="3"/>
            <w:tcBorders>
              <w:top w:val="nil"/>
              <w:left w:val="single" w:color="008000" w:sz="2" w:space="0"/>
              <w:bottom w:val="single" w:color="auto" w:sz="4" w:space="0"/>
              <w:right w:val="single" w:color="008000" w:sz="2" w:space="0"/>
            </w:tcBorders>
            <w:shd w:val="clear" w:color="auto" w:fill="FFFFFF" w:themeFill="background1"/>
            <w:tcMar>
              <w:left w:w="46" w:type="dxa"/>
            </w:tcMar>
          </w:tcPr>
          <w:p w:rsidRPr="003C0C62" w:rsidR="009D3DA7" w:rsidP="631EEAAC" w:rsidRDefault="009D3DA7" w14:paraId="211A628A" w14:textId="77777777">
            <w:pPr>
              <w:pStyle w:val="PargrafodaLista"/>
              <w:widowControl w:val="0"/>
              <w:spacing w:after="0" w:line="240" w:lineRule="auto"/>
              <w:ind w:left="0"/>
              <w:jc w:val="center"/>
              <w:rPr>
                <w:rFonts w:asciiTheme="minorHAnsi" w:hAnsiTheme="minorHAnsi" w:cstheme="minorBidi"/>
                <w:color w:val="auto"/>
              </w:rPr>
            </w:pPr>
          </w:p>
          <w:p w:rsidRPr="003C0C62" w:rsidR="003A34DA" w:rsidP="631EEAAC" w:rsidRDefault="003A34DA" w14:paraId="77744D00" w14:textId="1E890945">
            <w:pPr>
              <w:pStyle w:val="PargrafodaLista"/>
              <w:widowControl w:val="0"/>
              <w:spacing w:after="0" w:line="240" w:lineRule="auto"/>
              <w:ind w:left="0"/>
              <w:jc w:val="center"/>
              <w:rPr>
                <w:rFonts w:asciiTheme="minorHAnsi" w:hAnsiTheme="minorHAnsi" w:cstheme="minorBidi"/>
                <w:color w:val="auto"/>
              </w:rPr>
            </w:pPr>
          </w:p>
          <w:p w:rsidRPr="003C0C62" w:rsidR="003A34DA" w:rsidP="631EEAAC" w:rsidRDefault="6BCB0473" w14:paraId="00CA9600" w14:textId="282ABBA6">
            <w:pPr>
              <w:pStyle w:val="PargrafodaLista"/>
              <w:widowControl w:val="0"/>
              <w:spacing w:after="0" w:line="240" w:lineRule="auto"/>
              <w:ind w:left="0"/>
              <w:jc w:val="center"/>
              <w:rPr>
                <w:rFonts w:asciiTheme="minorHAnsi" w:hAnsiTheme="minorHAnsi" w:cstheme="minorBidi"/>
                <w:color w:val="auto"/>
              </w:rPr>
            </w:pPr>
            <w:r w:rsidRPr="631EEAAC">
              <w:rPr>
                <w:rFonts w:asciiTheme="minorHAnsi" w:hAnsiTheme="minorHAnsi" w:cstheme="minorBidi"/>
                <w:color w:val="auto"/>
              </w:rPr>
              <w:t>Brasília, ____ de __________________ de 202</w:t>
            </w:r>
            <w:r w:rsidR="00401EFD">
              <w:rPr>
                <w:rFonts w:asciiTheme="minorHAnsi" w:hAnsiTheme="minorHAnsi" w:cstheme="minorBidi"/>
                <w:color w:val="auto"/>
              </w:rPr>
              <w:t>4</w:t>
            </w:r>
            <w:r w:rsidRPr="631EEAAC" w:rsidR="7C8A0BC9">
              <w:rPr>
                <w:rFonts w:asciiTheme="minorHAnsi" w:hAnsiTheme="minorHAnsi" w:cstheme="minorBidi"/>
                <w:color w:val="auto"/>
              </w:rPr>
              <w:t>.</w:t>
            </w:r>
          </w:p>
        </w:tc>
      </w:tr>
    </w:tbl>
    <w:p w:rsidRPr="003C0C62" w:rsidR="009D3DA7" w:rsidP="631EEAAC" w:rsidRDefault="009D3DA7" w14:paraId="09FC2DD5" w14:textId="2698378F">
      <w:pPr>
        <w:widowControl w:val="0"/>
        <w:spacing w:after="0" w:line="240" w:lineRule="auto"/>
        <w:contextualSpacing/>
        <w:jc w:val="center"/>
        <w:rPr>
          <w:rFonts w:asciiTheme="minorHAnsi" w:hAnsiTheme="minorHAnsi" w:cstheme="minorBidi"/>
        </w:rPr>
      </w:pPr>
    </w:p>
    <w:tbl>
      <w:tblPr>
        <w:tblW w:w="0" w:type="auto"/>
        <w:tblInd w:w="40" w:type="dxa"/>
        <w:tblBorders>
          <w:top w:val="single" w:color="008000" w:sz="2" w:space="0"/>
          <w:left w:val="single" w:color="008000" w:sz="2" w:space="0"/>
          <w:bottom w:val="single" w:color="00000A" w:sz="4" w:space="0"/>
          <w:right w:val="single" w:color="008000" w:sz="2" w:space="0"/>
          <w:insideH w:val="single" w:color="00000A" w:sz="4"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3A34DA" w:rsidTr="30DD58AA" w14:paraId="43B4F468" w14:textId="77777777">
        <w:tc>
          <w:tcPr>
            <w:tcW w:w="9592" w:type="dxa"/>
            <w:tcBorders>
              <w:top w:val="single" w:color="008000" w:sz="2" w:space="0"/>
              <w:left w:val="single" w:color="008000" w:sz="2" w:space="0"/>
              <w:bottom w:val="single" w:color="00000A" w:sz="4" w:space="0"/>
              <w:right w:val="single" w:color="008000" w:sz="2" w:space="0"/>
            </w:tcBorders>
            <w:shd w:val="clear" w:color="auto" w:fill="002060"/>
            <w:tcMar>
              <w:left w:w="46" w:type="dxa"/>
            </w:tcMar>
          </w:tcPr>
          <w:p w:rsidRPr="003C0C62" w:rsidR="003A34DA" w:rsidP="631EEAAC" w:rsidRDefault="2C94FCD2" w14:paraId="0E49E3CD" w14:textId="77777777">
            <w:pPr>
              <w:pStyle w:val="Contedodatabela"/>
              <w:widowControl w:val="0"/>
              <w:spacing w:after="0" w:line="240" w:lineRule="auto"/>
              <w:jc w:val="both"/>
              <w:rPr>
                <w:rFonts w:asciiTheme="minorHAnsi" w:hAnsiTheme="minorHAnsi" w:cstheme="minorBidi"/>
                <w:b/>
                <w:bCs/>
                <w:color w:val="FFFFFF"/>
              </w:rPr>
            </w:pPr>
            <w:r w:rsidRPr="631EEAAC">
              <w:rPr>
                <w:rFonts w:asciiTheme="minorHAnsi" w:hAnsiTheme="minorHAnsi" w:cstheme="minorBidi"/>
                <w:b/>
                <w:bCs/>
                <w:color w:val="FFFFFF" w:themeColor="background1"/>
              </w:rPr>
              <w:t>Assinatura dos Integrantes da Equipe de Planejamento da Contratação:</w:t>
            </w:r>
          </w:p>
        </w:tc>
      </w:tr>
      <w:tr w:rsidRPr="003C0C62" w:rsidR="003A34DA" w:rsidTr="30DD58AA" w14:paraId="3D13CF11" w14:textId="77777777">
        <w:trPr>
          <w:trHeight w:val="3634"/>
        </w:trPr>
        <w:tc>
          <w:tcPr>
            <w:tcW w:w="9592" w:type="dxa"/>
            <w:tcBorders>
              <w:top w:val="single" w:color="00000A" w:sz="4" w:space="0"/>
              <w:left w:val="single" w:color="00000A" w:sz="4" w:space="0"/>
              <w:bottom w:val="single" w:color="00000A" w:sz="4" w:space="0"/>
              <w:right w:val="single" w:color="00000A" w:sz="4" w:space="0"/>
            </w:tcBorders>
            <w:shd w:val="clear" w:color="auto" w:fill="FFFFFF" w:themeFill="background1"/>
            <w:tcMar>
              <w:left w:w="40" w:type="dxa"/>
            </w:tcMar>
          </w:tcPr>
          <w:tbl>
            <w:tblPr>
              <w:tblStyle w:val="Tabelacomgrade"/>
              <w:tblW w:w="0" w:type="auto"/>
              <w:tblLook w:val="04A0" w:firstRow="1" w:lastRow="0" w:firstColumn="1" w:lastColumn="0" w:noHBand="0" w:noVBand="1"/>
            </w:tblPr>
            <w:tblGrid>
              <w:gridCol w:w="5204"/>
              <w:gridCol w:w="4283"/>
            </w:tblGrid>
            <w:tr w:rsidRPr="003C0C62" w:rsidR="00DE24D0" w:rsidTr="00032F24" w14:paraId="520C2979" w14:textId="77777777">
              <w:trPr>
                <w:trHeight w:val="703"/>
              </w:trPr>
              <w:tc>
                <w:tcPr>
                  <w:tcW w:w="5031" w:type="dxa"/>
                </w:tcPr>
                <w:p w:rsidRPr="005A77D7" w:rsidR="003A34DA" w:rsidP="0F7E7BB1" w:rsidRDefault="003A34DA" w14:paraId="101117D2" w14:textId="77777777">
                  <w:pPr>
                    <w:spacing w:line="240" w:lineRule="auto"/>
                    <w:jc w:val="center"/>
                    <w:rPr>
                      <w:rFonts w:asciiTheme="minorHAnsi" w:hAnsiTheme="minorHAnsi" w:cstheme="minorBidi"/>
                      <w:color w:val="auto"/>
                    </w:rPr>
                  </w:pPr>
                </w:p>
                <w:p w:rsidRPr="005A77D7" w:rsidR="003A34DA" w:rsidP="0F7E7BB1" w:rsidRDefault="003A34DA" w14:paraId="7ACB8530" w14:textId="33A14178">
                  <w:pPr>
                    <w:spacing w:line="240" w:lineRule="auto"/>
                    <w:jc w:val="center"/>
                    <w:rPr>
                      <w:rFonts w:asciiTheme="minorHAnsi" w:hAnsiTheme="minorHAnsi" w:cstheme="minorBidi"/>
                      <w:color w:val="auto"/>
                    </w:rPr>
                  </w:pPr>
                </w:p>
                <w:p w:rsidRPr="005A77D7" w:rsidR="002D322A" w:rsidP="7F0C8104" w:rsidRDefault="14807A46" w14:paraId="6FA1A614" w14:textId="1F730FEF">
                  <w:pPr>
                    <w:spacing w:line="240" w:lineRule="auto"/>
                    <w:jc w:val="center"/>
                    <w:rPr>
                      <w:rFonts w:ascii="Calibri" w:hAnsi="Calibri" w:eastAsia="Calibri" w:cs="Calibri"/>
                      <w:b/>
                      <w:bCs/>
                      <w:color w:val="000000" w:themeColor="text1"/>
                      <w:sz w:val="22"/>
                      <w:szCs w:val="22"/>
                    </w:rPr>
                  </w:pPr>
                  <w:r w:rsidRPr="005A77D7">
                    <w:rPr>
                      <w:rStyle w:val="normaltextrun"/>
                      <w:rFonts w:ascii="Calibri" w:hAnsi="Calibri" w:eastAsia="Calibri" w:cs="Calibri"/>
                      <w:b/>
                      <w:bCs/>
                      <w:color w:val="000000" w:themeColor="text1"/>
                      <w:sz w:val="22"/>
                      <w:szCs w:val="22"/>
                    </w:rPr>
                    <w:t>Priscila Silva de Melo Horta</w:t>
                  </w:r>
                </w:p>
                <w:p w:rsidRPr="005A77D7" w:rsidR="00412839" w:rsidP="00412839" w:rsidRDefault="00412839" w14:paraId="3607B148" w14:textId="77777777">
                  <w:pPr>
                    <w:spacing w:line="240" w:lineRule="auto"/>
                    <w:jc w:val="center"/>
                    <w:rPr>
                      <w:rStyle w:val="normaltextrun"/>
                      <w:rFonts w:ascii="Calibri" w:hAnsi="Calibri" w:eastAsia="Calibri" w:cs="Calibri"/>
                      <w:color w:val="000000" w:themeColor="text1"/>
                      <w:sz w:val="22"/>
                      <w:szCs w:val="22"/>
                    </w:rPr>
                  </w:pPr>
                  <w:r w:rsidRPr="005A77D7">
                    <w:rPr>
                      <w:rStyle w:val="normaltextrun"/>
                      <w:rFonts w:ascii="Calibri" w:hAnsi="Calibri" w:eastAsia="Calibri" w:cs="Calibri"/>
                      <w:color w:val="000000" w:themeColor="text1"/>
                      <w:sz w:val="22"/>
                      <w:szCs w:val="22"/>
                    </w:rPr>
                    <w:t>Gerente de Gestão de Riscos e Conformidade Corporativa</w:t>
                  </w:r>
                </w:p>
                <w:p w:rsidRPr="005A77D7" w:rsidR="002D322A" w:rsidP="7F0C8104" w:rsidRDefault="31AB1360" w14:paraId="3BBC491E" w14:textId="63970D1D">
                  <w:pPr>
                    <w:widowControl w:val="0"/>
                    <w:spacing w:line="240" w:lineRule="auto"/>
                    <w:jc w:val="center"/>
                    <w:rPr>
                      <w:rFonts w:asciiTheme="minorHAnsi" w:hAnsiTheme="minorHAnsi" w:cstheme="minorBidi"/>
                      <w:b/>
                      <w:bCs/>
                      <w:color w:val="auto"/>
                    </w:rPr>
                  </w:pPr>
                  <w:r w:rsidRPr="005A77D7">
                    <w:rPr>
                      <w:rFonts w:eastAsia="Times New Roman" w:asciiTheme="minorHAnsi" w:hAnsiTheme="minorHAnsi" w:cstheme="minorBidi"/>
                      <w:b/>
                      <w:bCs/>
                      <w:color w:val="auto"/>
                    </w:rPr>
                    <w:t>Integrante Requisitante</w:t>
                  </w:r>
                </w:p>
              </w:tc>
              <w:tc>
                <w:tcPr>
                  <w:tcW w:w="4456" w:type="dxa"/>
                </w:tcPr>
                <w:p w:rsidRPr="00A440D3" w:rsidR="003A34DA" w:rsidP="0F7E7BB1" w:rsidRDefault="003A34DA" w14:paraId="414DCFBA" w14:textId="77777777">
                  <w:pPr>
                    <w:snapToGrid w:val="0"/>
                    <w:spacing w:line="240" w:lineRule="auto"/>
                    <w:jc w:val="center"/>
                    <w:rPr>
                      <w:rFonts w:eastAsia="Times New Roman" w:asciiTheme="minorHAnsi" w:hAnsiTheme="minorHAnsi" w:cstheme="minorBidi"/>
                      <w:color w:val="auto"/>
                    </w:rPr>
                  </w:pPr>
                </w:p>
                <w:p w:rsidRPr="00A440D3" w:rsidR="003A34DA" w:rsidP="0F7E7BB1" w:rsidRDefault="003A34DA" w14:paraId="6126E584" w14:textId="61746DB5">
                  <w:pPr>
                    <w:snapToGrid w:val="0"/>
                    <w:spacing w:line="240" w:lineRule="auto"/>
                    <w:jc w:val="center"/>
                    <w:rPr>
                      <w:rFonts w:eastAsia="Times New Roman" w:asciiTheme="minorHAnsi" w:hAnsiTheme="minorHAnsi" w:cstheme="minorBidi"/>
                      <w:color w:val="auto"/>
                    </w:rPr>
                  </w:pPr>
                </w:p>
                <w:p w:rsidRPr="003C0C62" w:rsidR="002D322A" w:rsidP="7F0C8104" w:rsidRDefault="528A0C4D" w14:paraId="6E90AE01" w14:textId="2085B490">
                  <w:pPr>
                    <w:widowControl w:val="0"/>
                    <w:spacing w:line="259" w:lineRule="auto"/>
                    <w:jc w:val="center"/>
                    <w:rPr>
                      <w:rFonts w:ascii="Calibri" w:hAnsi="Calibri" w:eastAsia="Calibri" w:cs="Calibri"/>
                      <w:b/>
                      <w:bCs/>
                      <w:color w:val="000000" w:themeColor="text1"/>
                      <w:sz w:val="22"/>
                      <w:szCs w:val="22"/>
                    </w:rPr>
                  </w:pPr>
                  <w:r w:rsidRPr="7F0C8104">
                    <w:rPr>
                      <w:rFonts w:ascii="Calibri" w:hAnsi="Calibri" w:eastAsia="Calibri" w:cs="Calibri"/>
                      <w:b/>
                      <w:bCs/>
                      <w:color w:val="000000" w:themeColor="text1"/>
                      <w:sz w:val="22"/>
                      <w:szCs w:val="22"/>
                    </w:rPr>
                    <w:t>Saulo Nakamoto</w:t>
                  </w:r>
                </w:p>
                <w:p w:rsidRPr="003C0C62" w:rsidR="002D322A" w:rsidP="7F0C8104" w:rsidRDefault="528A0C4D" w14:paraId="681ABDE1" w14:textId="1234D8BD">
                  <w:pPr>
                    <w:widowControl w:val="0"/>
                    <w:spacing w:line="259" w:lineRule="auto"/>
                    <w:jc w:val="center"/>
                    <w:rPr>
                      <w:rFonts w:ascii="Calibri" w:hAnsi="Calibri" w:eastAsia="Calibri" w:cs="Calibri"/>
                      <w:color w:val="000000" w:themeColor="text1"/>
                      <w:sz w:val="22"/>
                      <w:szCs w:val="22"/>
                    </w:rPr>
                  </w:pPr>
                  <w:r w:rsidRPr="7F0C8104">
                    <w:rPr>
                      <w:rFonts w:ascii="Calibri" w:hAnsi="Calibri" w:eastAsia="Calibri" w:cs="Calibri"/>
                      <w:color w:val="000000" w:themeColor="text1"/>
                      <w:sz w:val="22"/>
                      <w:szCs w:val="22"/>
                    </w:rPr>
                    <w:t>Gerente Jurídico de Direito Civil e Penal</w:t>
                  </w:r>
                </w:p>
                <w:p w:rsidRPr="003C0C62" w:rsidR="002D322A" w:rsidP="7F0C8104" w:rsidRDefault="528A0C4D" w14:paraId="3BC00EFF" w14:textId="7FA64844">
                  <w:pPr>
                    <w:widowControl w:val="0"/>
                    <w:spacing w:line="240" w:lineRule="auto"/>
                    <w:jc w:val="center"/>
                    <w:rPr>
                      <w:rFonts w:eastAsia="Times New Roman" w:asciiTheme="minorHAnsi" w:hAnsiTheme="minorHAnsi" w:cstheme="minorBidi"/>
                      <w:b/>
                      <w:bCs/>
                      <w:color w:val="auto"/>
                    </w:rPr>
                  </w:pPr>
                  <w:r w:rsidRPr="7F0C8104">
                    <w:rPr>
                      <w:rFonts w:eastAsia="Times New Roman" w:asciiTheme="minorHAnsi" w:hAnsiTheme="minorHAnsi" w:cstheme="minorBidi"/>
                      <w:b/>
                      <w:bCs/>
                      <w:color w:val="auto"/>
                    </w:rPr>
                    <w:t xml:space="preserve">Integrante </w:t>
                  </w:r>
                  <w:r w:rsidRPr="7F0C8104" w:rsidR="2C4DFA5A">
                    <w:rPr>
                      <w:rFonts w:eastAsia="Times New Roman" w:asciiTheme="minorHAnsi" w:hAnsiTheme="minorHAnsi" w:cstheme="minorBidi"/>
                      <w:b/>
                      <w:bCs/>
                      <w:color w:val="auto"/>
                    </w:rPr>
                    <w:t>Técnico</w:t>
                  </w:r>
                </w:p>
              </w:tc>
            </w:tr>
            <w:tr w:rsidRPr="003C0C62" w:rsidR="00DE24D0" w:rsidTr="00032F24" w14:paraId="7EE5F056" w14:textId="77777777">
              <w:trPr>
                <w:trHeight w:val="300"/>
              </w:trPr>
              <w:tc>
                <w:tcPr>
                  <w:tcW w:w="0" w:type="auto"/>
                </w:tcPr>
                <w:p w:rsidRPr="005A77D7" w:rsidR="00381977" w:rsidP="63F945F0" w:rsidRDefault="00381977" w14:paraId="3FAA0B47" w14:textId="07727E51">
                  <w:pPr>
                    <w:spacing w:line="240" w:lineRule="auto"/>
                    <w:jc w:val="center"/>
                    <w:rPr>
                      <w:rStyle w:val="normaltextrun"/>
                      <w:rFonts w:ascii="Calibri" w:hAnsi="Calibri" w:eastAsia="Calibri" w:cs="Calibri"/>
                      <w:color w:val="000000" w:themeColor="text1"/>
                      <w:sz w:val="22"/>
                      <w:szCs w:val="22"/>
                    </w:rPr>
                  </w:pPr>
                </w:p>
                <w:p w:rsidRPr="005A77D7" w:rsidR="00381977" w:rsidP="63F945F0" w:rsidRDefault="00381977" w14:paraId="1030051D" w14:textId="7467EF94">
                  <w:pPr>
                    <w:spacing w:line="240" w:lineRule="auto"/>
                    <w:jc w:val="center"/>
                    <w:rPr>
                      <w:rStyle w:val="normaltextrun"/>
                      <w:rFonts w:ascii="Calibri" w:hAnsi="Calibri" w:eastAsia="Calibri" w:cs="Calibri"/>
                      <w:color w:val="000000" w:themeColor="text1"/>
                      <w:sz w:val="22"/>
                      <w:szCs w:val="22"/>
                    </w:rPr>
                  </w:pPr>
                </w:p>
                <w:p w:rsidRPr="005A77D7" w:rsidR="00381977" w:rsidP="63F945F0" w:rsidRDefault="00412839" w14:paraId="68CD84E1" w14:textId="0F527F24">
                  <w:pPr>
                    <w:spacing w:line="240" w:lineRule="auto"/>
                    <w:jc w:val="center"/>
                    <w:rPr>
                      <w:rFonts w:ascii="Calibri" w:hAnsi="Calibri" w:eastAsia="Calibri" w:cs="Calibri"/>
                      <w:b/>
                      <w:bCs/>
                      <w:color w:val="000000" w:themeColor="text1"/>
                      <w:sz w:val="22"/>
                      <w:szCs w:val="22"/>
                    </w:rPr>
                  </w:pPr>
                  <w:r w:rsidRPr="005A77D7">
                    <w:rPr>
                      <w:rStyle w:val="normaltextrun"/>
                      <w:rFonts w:ascii="Calibri" w:hAnsi="Calibri" w:eastAsia="Calibri" w:cs="Calibri"/>
                      <w:b/>
                      <w:bCs/>
                      <w:color w:val="000000" w:themeColor="text1"/>
                      <w:sz w:val="22"/>
                      <w:szCs w:val="22"/>
                    </w:rPr>
                    <w:t>Leonardo Araújo Emerick</w:t>
                  </w:r>
                </w:p>
                <w:p w:rsidRPr="005A77D7" w:rsidR="00381977" w:rsidP="63F945F0" w:rsidRDefault="2A309018" w14:paraId="1D5FDB87" w14:textId="7F8B4007">
                  <w:pPr>
                    <w:spacing w:line="240" w:lineRule="auto"/>
                    <w:jc w:val="center"/>
                    <w:rPr>
                      <w:rStyle w:val="normaltextrun"/>
                      <w:rFonts w:ascii="Calibri" w:hAnsi="Calibri" w:eastAsia="Calibri" w:cs="Calibri"/>
                      <w:color w:val="000000" w:themeColor="text1"/>
                      <w:sz w:val="22"/>
                      <w:szCs w:val="22"/>
                    </w:rPr>
                  </w:pPr>
                  <w:r w:rsidRPr="005A77D7">
                    <w:rPr>
                      <w:rStyle w:val="normaltextrun"/>
                      <w:rFonts w:ascii="Calibri" w:hAnsi="Calibri" w:eastAsia="Calibri" w:cs="Calibri"/>
                      <w:color w:val="000000" w:themeColor="text1"/>
                      <w:sz w:val="22"/>
                      <w:szCs w:val="22"/>
                    </w:rPr>
                    <w:t>Gerente</w:t>
                  </w:r>
                  <w:r w:rsidRPr="005A77D7" w:rsidR="00412839">
                    <w:rPr>
                      <w:rStyle w:val="normaltextrun"/>
                      <w:rFonts w:ascii="Calibri" w:hAnsi="Calibri" w:eastAsia="Calibri" w:cs="Calibri"/>
                      <w:color w:val="000000" w:themeColor="text1"/>
                      <w:sz w:val="22"/>
                      <w:szCs w:val="22"/>
                    </w:rPr>
                    <w:t xml:space="preserve"> Executivo</w:t>
                  </w:r>
                  <w:r w:rsidRPr="005A77D7" w:rsidR="00DE24D0">
                    <w:rPr>
                      <w:rStyle w:val="normaltextrun"/>
                      <w:rFonts w:ascii="Calibri" w:hAnsi="Calibri" w:eastAsia="Calibri" w:cs="Calibri"/>
                      <w:color w:val="000000" w:themeColor="text1"/>
                      <w:sz w:val="22"/>
                      <w:szCs w:val="22"/>
                    </w:rPr>
                    <w:t xml:space="preserve"> de Governança Corporativa e Correição</w:t>
                  </w:r>
                </w:p>
                <w:p w:rsidRPr="005A77D7" w:rsidR="00381977" w:rsidP="00A440D3" w:rsidRDefault="00847428" w14:paraId="28E8B2C0" w14:textId="251294B2">
                  <w:pPr>
                    <w:widowControl w:val="0"/>
                    <w:spacing w:line="240" w:lineRule="auto"/>
                    <w:jc w:val="center"/>
                    <w:rPr>
                      <w:rFonts w:eastAsia="Times New Roman" w:asciiTheme="minorHAnsi" w:hAnsiTheme="minorHAnsi" w:cstheme="minorBidi"/>
                      <w:b/>
                      <w:bCs/>
                      <w:color w:val="auto"/>
                    </w:rPr>
                  </w:pPr>
                  <w:r w:rsidRPr="005A77D7">
                    <w:rPr>
                      <w:rFonts w:eastAsia="Times New Roman" w:asciiTheme="minorHAnsi" w:hAnsiTheme="minorHAnsi" w:cstheme="minorBidi"/>
                      <w:b/>
                      <w:bCs/>
                      <w:color w:val="auto"/>
                    </w:rPr>
                    <w:t>Responsável</w:t>
                  </w:r>
                  <w:r w:rsidRPr="005A77D7" w:rsidR="5D097C67">
                    <w:rPr>
                      <w:rFonts w:eastAsia="Times New Roman" w:asciiTheme="minorHAnsi" w:hAnsiTheme="minorHAnsi" w:cstheme="minorBidi"/>
                      <w:b/>
                      <w:bCs/>
                      <w:color w:val="auto"/>
                    </w:rPr>
                    <w:t xml:space="preserve"> Requisitante</w:t>
                  </w:r>
                </w:p>
              </w:tc>
              <w:tc>
                <w:tcPr>
                  <w:tcW w:w="4456" w:type="dxa"/>
                </w:tcPr>
                <w:p w:rsidR="7F0C8104" w:rsidP="7F0C8104" w:rsidRDefault="7F0C8104" w14:paraId="65B5C9EA" w14:textId="1043AF23">
                  <w:pPr>
                    <w:widowControl w:val="0"/>
                    <w:jc w:val="center"/>
                    <w:rPr>
                      <w:rFonts w:ascii="Calibri" w:hAnsi="Calibri" w:eastAsia="Calibri" w:cs="Calibri"/>
                      <w:color w:val="000000" w:themeColor="text1"/>
                      <w:sz w:val="22"/>
                      <w:szCs w:val="22"/>
                    </w:rPr>
                  </w:pPr>
                </w:p>
                <w:p w:rsidR="30DD58AA" w:rsidP="30DD58AA" w:rsidRDefault="30DD58AA" w14:paraId="4724D0B2" w14:textId="6C436F4E">
                  <w:pPr>
                    <w:widowControl w:val="0"/>
                    <w:jc w:val="center"/>
                    <w:rPr>
                      <w:rFonts w:ascii="Calibri" w:hAnsi="Calibri" w:eastAsia="Calibri" w:cs="Calibri"/>
                      <w:color w:val="000000" w:themeColor="text1"/>
                      <w:sz w:val="22"/>
                      <w:szCs w:val="22"/>
                    </w:rPr>
                  </w:pPr>
                </w:p>
                <w:p w:rsidR="528A0C4D" w:rsidP="7F0C8104" w:rsidRDefault="528A0C4D" w14:paraId="79CB9CA1" w14:textId="5CA8E80E">
                  <w:pPr>
                    <w:widowControl w:val="0"/>
                    <w:jc w:val="center"/>
                    <w:rPr>
                      <w:rFonts w:ascii="Calibri" w:hAnsi="Calibri" w:eastAsia="Calibri" w:cs="Calibri"/>
                    </w:rPr>
                  </w:pPr>
                  <w:r w:rsidRPr="7F0C8104">
                    <w:rPr>
                      <w:rFonts w:ascii="Calibri" w:hAnsi="Calibri" w:eastAsia="Calibri" w:cs="Calibri"/>
                      <w:b/>
                      <w:bCs/>
                      <w:color w:val="000000" w:themeColor="text1"/>
                      <w:sz w:val="22"/>
                      <w:szCs w:val="22"/>
                    </w:rPr>
                    <w:t>Vanessa Bicalho Maranhão</w:t>
                  </w:r>
                </w:p>
                <w:p w:rsidR="528A0C4D" w:rsidP="7F0C8104" w:rsidRDefault="439D71DC" w14:paraId="23BF2D48" w14:textId="227BE30D">
                  <w:pPr>
                    <w:widowControl w:val="0"/>
                    <w:jc w:val="center"/>
                    <w:rPr>
                      <w:rFonts w:ascii="Calibri" w:hAnsi="Calibri" w:eastAsia="Calibri" w:cs="Calibri"/>
                      <w:sz w:val="22"/>
                      <w:szCs w:val="22"/>
                    </w:rPr>
                  </w:pPr>
                  <w:r w:rsidRPr="63F945F0">
                    <w:rPr>
                      <w:rFonts w:ascii="Calibri" w:hAnsi="Calibri" w:eastAsia="Calibri" w:cs="Calibri"/>
                      <w:color w:val="000000" w:themeColor="text1"/>
                      <w:sz w:val="22"/>
                      <w:szCs w:val="22"/>
                    </w:rPr>
                    <w:t>Consultor</w:t>
                  </w:r>
                  <w:r w:rsidRPr="63F945F0" w:rsidR="4D2377EF">
                    <w:rPr>
                      <w:rFonts w:ascii="Calibri" w:hAnsi="Calibri" w:eastAsia="Calibri" w:cs="Calibri"/>
                      <w:color w:val="000000" w:themeColor="text1"/>
                      <w:sz w:val="22"/>
                      <w:szCs w:val="22"/>
                    </w:rPr>
                    <w:t>a</w:t>
                  </w:r>
                  <w:r w:rsidRPr="63F945F0">
                    <w:rPr>
                      <w:rFonts w:ascii="Calibri" w:hAnsi="Calibri" w:eastAsia="Calibri" w:cs="Calibri"/>
                      <w:color w:val="000000" w:themeColor="text1"/>
                      <w:sz w:val="22"/>
                      <w:szCs w:val="22"/>
                    </w:rPr>
                    <w:t xml:space="preserve"> Adjunta do Contencioso</w:t>
                  </w:r>
                </w:p>
                <w:p w:rsidR="528A0C4D" w:rsidP="7F0C8104" w:rsidRDefault="00847428" w14:paraId="000075A2" w14:textId="0EE031FC">
                  <w:pPr>
                    <w:widowControl w:val="0"/>
                    <w:jc w:val="center"/>
                    <w:rPr>
                      <w:rFonts w:asciiTheme="minorHAnsi" w:hAnsiTheme="minorHAnsi" w:cstheme="minorBidi"/>
                      <w:b/>
                      <w:bCs/>
                      <w:color w:val="auto"/>
                    </w:rPr>
                  </w:pPr>
                  <w:r>
                    <w:rPr>
                      <w:rFonts w:eastAsia="Times New Roman" w:asciiTheme="minorHAnsi" w:hAnsiTheme="minorHAnsi" w:cstheme="minorBidi"/>
                      <w:b/>
                      <w:bCs/>
                      <w:color w:val="auto"/>
                    </w:rPr>
                    <w:t xml:space="preserve">Responsável </w:t>
                  </w:r>
                  <w:r w:rsidRPr="7F0C8104" w:rsidR="075A3C43">
                    <w:rPr>
                      <w:rFonts w:eastAsia="Times New Roman" w:asciiTheme="minorHAnsi" w:hAnsiTheme="minorHAnsi" w:cstheme="minorBidi"/>
                      <w:b/>
                      <w:bCs/>
                      <w:color w:val="auto"/>
                    </w:rPr>
                    <w:t>Técnico</w:t>
                  </w:r>
                </w:p>
              </w:tc>
            </w:tr>
          </w:tbl>
          <w:p w:rsidRPr="003C0C62" w:rsidR="003A34DA" w:rsidP="63F945F0" w:rsidRDefault="003A34DA" w14:paraId="56420056" w14:textId="37FC0CD0">
            <w:pPr>
              <w:spacing w:after="0" w:line="240" w:lineRule="auto"/>
              <w:jc w:val="center"/>
              <w:rPr>
                <w:rFonts w:eastAsia="Times New Roman" w:asciiTheme="minorHAnsi" w:hAnsiTheme="minorHAnsi" w:cstheme="minorBidi"/>
                <w:b/>
                <w:bCs/>
                <w:color w:val="auto"/>
                <w:sz w:val="22"/>
                <w:szCs w:val="22"/>
                <w:highlight w:val="yellow"/>
              </w:rPr>
            </w:pPr>
          </w:p>
        </w:tc>
      </w:tr>
    </w:tbl>
    <w:p w:rsidRPr="003C0C62" w:rsidR="009D3DA7" w:rsidP="00846E3C" w:rsidRDefault="009D3DA7" w14:paraId="65F42CE4" w14:textId="3FC0FC9A">
      <w:pPr>
        <w:spacing w:after="0" w:line="240" w:lineRule="auto"/>
        <w:contextualSpacing/>
        <w:rPr>
          <w:rFonts w:asciiTheme="minorHAnsi" w:hAnsiTheme="minorHAnsi" w:cstheme="minorHAnsi"/>
        </w:rPr>
      </w:pPr>
    </w:p>
    <w:tbl>
      <w:tblPr>
        <w:tblW w:w="0" w:type="auto"/>
        <w:tblInd w:w="40" w:type="dxa"/>
        <w:tblBorders>
          <w:top w:val="single" w:color="008000" w:sz="2" w:space="0"/>
          <w:left w:val="single" w:color="008000" w:sz="2" w:space="0"/>
          <w:bottom w:val="single" w:color="00000A" w:sz="4" w:space="0"/>
          <w:right w:val="single" w:color="008000" w:sz="2" w:space="0"/>
          <w:insideH w:val="single" w:color="00000A" w:sz="4" w:space="0"/>
          <w:insideV w:val="single" w:color="008000" w:sz="2" w:space="0"/>
        </w:tblBorders>
        <w:tblCellMar>
          <w:top w:w="55" w:type="dxa"/>
          <w:left w:w="46" w:type="dxa"/>
          <w:bottom w:w="55" w:type="dxa"/>
          <w:right w:w="55" w:type="dxa"/>
        </w:tblCellMar>
        <w:tblLook w:val="04A0" w:firstRow="1" w:lastRow="0" w:firstColumn="1" w:lastColumn="0" w:noHBand="0" w:noVBand="1"/>
      </w:tblPr>
      <w:tblGrid>
        <w:gridCol w:w="9592"/>
      </w:tblGrid>
      <w:tr w:rsidRPr="003C0C62" w:rsidR="009D3DA7" w:rsidTr="0E617AA8" w14:paraId="1B4A6EB1" w14:textId="77777777">
        <w:tc>
          <w:tcPr>
            <w:tcW w:w="9592" w:type="dxa"/>
            <w:tcBorders>
              <w:top w:val="single" w:color="008000" w:sz="2" w:space="0"/>
              <w:left w:val="single" w:color="008000" w:sz="2" w:space="0"/>
              <w:bottom w:val="single" w:color="00000A" w:sz="4" w:space="0"/>
              <w:right w:val="single" w:color="008000" w:sz="2" w:space="0"/>
            </w:tcBorders>
            <w:shd w:val="clear" w:color="auto" w:fill="002060"/>
            <w:tcMar>
              <w:left w:w="46" w:type="dxa"/>
            </w:tcMar>
          </w:tcPr>
          <w:p w:rsidRPr="003C0C62" w:rsidR="009D3DA7" w:rsidP="631EEAAC" w:rsidRDefault="67324432" w14:paraId="636B0277" w14:textId="77777777">
            <w:pPr>
              <w:pStyle w:val="PargrafodaLista"/>
              <w:widowControl w:val="0"/>
              <w:spacing w:after="0" w:line="240" w:lineRule="auto"/>
              <w:ind w:left="0"/>
              <w:jc w:val="both"/>
              <w:rPr>
                <w:rFonts w:asciiTheme="minorHAnsi" w:hAnsiTheme="minorHAnsi" w:cstheme="minorBidi"/>
                <w:b/>
                <w:bCs/>
                <w:color w:val="FFFFFF"/>
              </w:rPr>
            </w:pPr>
            <w:r w:rsidRPr="631EEAAC">
              <w:rPr>
                <w:rFonts w:asciiTheme="minorHAnsi" w:hAnsiTheme="minorHAnsi" w:cstheme="minorBidi"/>
                <w:b/>
                <w:bCs/>
                <w:color w:val="FFFFFF" w:themeColor="background1"/>
              </w:rPr>
              <w:t>Aprovação da Autoridade Competente:</w:t>
            </w:r>
          </w:p>
        </w:tc>
      </w:tr>
      <w:tr w:rsidRPr="003C0C62" w:rsidR="009D3DA7" w:rsidTr="0E617AA8" w14:paraId="789A0CA6" w14:textId="77777777">
        <w:trPr>
          <w:trHeight w:val="1865"/>
        </w:trPr>
        <w:tc>
          <w:tcPr>
            <w:tcW w:w="9592" w:type="dxa"/>
            <w:tcBorders>
              <w:top w:val="single" w:color="00000A" w:sz="4" w:space="0"/>
              <w:left w:val="single" w:color="00000A" w:sz="4" w:space="0"/>
              <w:bottom w:val="single" w:color="00000A" w:sz="4" w:space="0"/>
              <w:right w:val="single" w:color="00000A" w:sz="4" w:space="0"/>
            </w:tcBorders>
            <w:shd w:val="clear" w:color="auto" w:fill="FFFFFF" w:themeFill="background1"/>
            <w:tcMar>
              <w:left w:w="40" w:type="dxa"/>
            </w:tcMar>
          </w:tcPr>
          <w:p w:rsidRPr="003C0C62" w:rsidR="00395854" w:rsidP="10AD6B7C" w:rsidRDefault="10AD6B7C" w14:paraId="5846CB48" w14:textId="5D92FAC0">
            <w:pPr>
              <w:widowControl w:val="0"/>
              <w:spacing w:after="0" w:line="240" w:lineRule="auto"/>
              <w:jc w:val="center"/>
              <w:rPr>
                <w:rFonts w:asciiTheme="minorHAnsi" w:hAnsiTheme="minorHAnsi" w:cstheme="minorBidi"/>
                <w:color w:val="auto"/>
              </w:rPr>
            </w:pPr>
            <w:r w:rsidRPr="10AD6B7C">
              <w:rPr>
                <w:rFonts w:asciiTheme="minorHAnsi" w:hAnsiTheme="minorHAnsi" w:cstheme="minorBidi"/>
                <w:color w:val="auto"/>
              </w:rPr>
              <w:t>Brasília, ____ de __________________ de 2024.</w:t>
            </w:r>
          </w:p>
          <w:p w:rsidRPr="003C0C62" w:rsidR="00395854" w:rsidP="10AD6B7C" w:rsidRDefault="00395854" w14:paraId="7C786D6D" w14:textId="330AF77E">
            <w:pPr>
              <w:widowControl w:val="0"/>
              <w:spacing w:after="0" w:line="240" w:lineRule="auto"/>
              <w:jc w:val="center"/>
              <w:rPr>
                <w:rFonts w:asciiTheme="minorHAnsi" w:hAnsiTheme="minorHAnsi" w:cstheme="minorBidi"/>
                <w:color w:val="auto"/>
              </w:rPr>
            </w:pPr>
          </w:p>
          <w:p w:rsidRPr="003C0C62" w:rsidR="00395854" w:rsidP="10AD6B7C" w:rsidRDefault="00395854" w14:paraId="3F35F74C" w14:textId="145CEABD">
            <w:pPr>
              <w:widowControl w:val="0"/>
              <w:spacing w:after="0" w:line="240" w:lineRule="auto"/>
              <w:jc w:val="center"/>
              <w:rPr>
                <w:rFonts w:asciiTheme="minorHAnsi" w:hAnsiTheme="minorHAnsi" w:cstheme="minorBidi"/>
                <w:color w:val="auto"/>
              </w:rPr>
            </w:pPr>
          </w:p>
          <w:p w:rsidRPr="003C0C62" w:rsidR="008B6B3E" w:rsidP="10AD6B7C" w:rsidRDefault="10AD6B7C" w14:paraId="7027EA30" w14:textId="5AD50D6F">
            <w:pPr>
              <w:widowControl w:val="0"/>
              <w:spacing w:after="0" w:line="240" w:lineRule="auto"/>
              <w:jc w:val="center"/>
              <w:rPr>
                <w:rFonts w:asciiTheme="minorHAnsi" w:hAnsiTheme="minorHAnsi" w:cstheme="minorBidi"/>
                <w:b/>
                <w:bCs/>
                <w:color w:val="auto"/>
              </w:rPr>
            </w:pPr>
            <w:r w:rsidRPr="10AD6B7C">
              <w:rPr>
                <w:rFonts w:asciiTheme="minorHAnsi" w:hAnsiTheme="minorHAnsi" w:cstheme="minorBidi"/>
                <w:b/>
                <w:bCs/>
                <w:color w:val="auto"/>
              </w:rPr>
              <w:t>NOELLE SANTOS OLIVEIRA</w:t>
            </w:r>
          </w:p>
          <w:p w:rsidRPr="003C0C62" w:rsidR="008B6B3E" w:rsidP="10AD6B7C" w:rsidRDefault="10AD6B7C" w14:paraId="4650221B" w14:textId="7CE3D8DD">
            <w:pPr>
              <w:widowControl w:val="0"/>
              <w:spacing w:after="0" w:line="240" w:lineRule="auto"/>
              <w:jc w:val="center"/>
              <w:rPr>
                <w:rFonts w:asciiTheme="minorHAnsi" w:hAnsiTheme="minorHAnsi" w:cstheme="minorBidi"/>
                <w:color w:val="auto"/>
              </w:rPr>
            </w:pPr>
            <w:r w:rsidRPr="10AD6B7C">
              <w:rPr>
                <w:rFonts w:asciiTheme="minorHAnsi" w:hAnsiTheme="minorHAnsi" w:cstheme="minorBidi"/>
                <w:color w:val="auto"/>
              </w:rPr>
              <w:t>Chefe de Gabinete Executivo</w:t>
            </w:r>
          </w:p>
          <w:p w:rsidRPr="003C0C62" w:rsidR="008B6B3E" w:rsidP="10AD6B7C" w:rsidRDefault="10AD6B7C" w14:paraId="0B394A97" w14:textId="34BF5239">
            <w:pPr>
              <w:widowControl w:val="0"/>
              <w:spacing w:after="0" w:line="240" w:lineRule="auto"/>
              <w:jc w:val="center"/>
              <w:rPr>
                <w:rFonts w:asciiTheme="minorHAnsi" w:hAnsiTheme="minorHAnsi" w:cstheme="minorBidi"/>
                <w:color w:val="auto"/>
              </w:rPr>
            </w:pPr>
            <w:r w:rsidRPr="10AD6B7C">
              <w:rPr>
                <w:rFonts w:asciiTheme="minorHAnsi" w:hAnsiTheme="minorHAnsi" w:cstheme="minorBidi"/>
                <w:color w:val="auto"/>
              </w:rPr>
              <w:t>Presidência - PRESI</w:t>
            </w:r>
          </w:p>
          <w:p w:rsidR="74B36F41" w:rsidP="10AD6B7C" w:rsidRDefault="10AD6B7C" w14:paraId="33288E7E" w14:textId="49C09422">
            <w:pPr>
              <w:widowControl w:val="0"/>
              <w:spacing w:after="0" w:line="240" w:lineRule="auto"/>
              <w:jc w:val="center"/>
              <w:rPr>
                <w:rFonts w:asciiTheme="minorHAnsi" w:hAnsiTheme="minorHAnsi" w:cstheme="minorBidi"/>
                <w:color w:val="auto"/>
              </w:rPr>
            </w:pPr>
            <w:r w:rsidRPr="10AD6B7C">
              <w:rPr>
                <w:rFonts w:asciiTheme="minorHAnsi" w:hAnsiTheme="minorHAnsi" w:cstheme="minorBidi"/>
                <w:color w:val="auto"/>
              </w:rPr>
              <w:t>Portaria-Presidente nº 197, de 15 de fevereiro de 2023</w:t>
            </w:r>
          </w:p>
          <w:p w:rsidRPr="003C0C62" w:rsidR="00AE155C" w:rsidP="10AD6B7C" w:rsidRDefault="56D3D3F2" w14:paraId="24B96D12" w14:textId="406BD09D">
            <w:pPr>
              <w:widowControl w:val="0"/>
              <w:spacing w:after="0" w:line="240" w:lineRule="auto"/>
              <w:jc w:val="center"/>
              <w:rPr>
                <w:rFonts w:asciiTheme="minorHAnsi" w:hAnsiTheme="minorHAnsi" w:cstheme="minorBidi"/>
                <w:color w:val="auto"/>
              </w:rPr>
            </w:pPr>
            <w:r w:rsidRPr="0E617AA8">
              <w:rPr>
                <w:rFonts w:asciiTheme="minorHAnsi" w:hAnsiTheme="minorHAnsi" w:cstheme="minorBidi"/>
                <w:color w:val="auto"/>
              </w:rPr>
              <w:t xml:space="preserve">(Por delegação de competência conferida pela </w:t>
            </w:r>
            <w:r w:rsidRPr="0E617AA8" w:rsidR="767F9128">
              <w:rPr>
                <w:rFonts w:asciiTheme="minorHAnsi" w:hAnsiTheme="minorHAnsi" w:cstheme="minorBidi"/>
                <w:color w:val="auto"/>
              </w:rPr>
              <w:t>Portaria-Presidente nº1016, de 21 de dezembro de 2023</w:t>
            </w:r>
            <w:r w:rsidRPr="0E617AA8">
              <w:rPr>
                <w:rFonts w:asciiTheme="minorHAnsi" w:hAnsiTheme="minorHAnsi" w:cstheme="minorBidi"/>
                <w:color w:val="auto"/>
              </w:rPr>
              <w:t>)</w:t>
            </w:r>
          </w:p>
        </w:tc>
      </w:tr>
    </w:tbl>
    <w:p w:rsidRPr="00A440D3" w:rsidR="00E14B60" w:rsidP="6F38E0A4" w:rsidRDefault="00E14B60" w14:paraId="213A0B9F" w14:textId="33BC4E29">
      <w:pPr>
        <w:spacing w:after="0" w:line="240" w:lineRule="auto"/>
        <w:contextualSpacing/>
        <w:rPr>
          <w:rFonts w:asciiTheme="minorHAnsi" w:hAnsiTheme="minorHAnsi" w:cstheme="minorHAnsi"/>
        </w:rPr>
      </w:pPr>
    </w:p>
    <w:sectPr w:rsidRPr="00A440D3" w:rsidR="00E14B60" w:rsidSect="002F13F9">
      <w:headerReference w:type="default" r:id="rId8"/>
      <w:footerReference w:type="default" r:id="rId9"/>
      <w:pgSz w:w="11906" w:h="16838" w:orient="portrait"/>
      <w:pgMar w:top="1134" w:right="1134" w:bottom="1134"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F13F9" w:rsidRDefault="002F13F9" w14:paraId="405A4C8A" w14:textId="77777777">
      <w:pPr>
        <w:spacing w:after="0" w:line="240" w:lineRule="auto"/>
      </w:pPr>
      <w:r>
        <w:separator/>
      </w:r>
    </w:p>
  </w:endnote>
  <w:endnote w:type="continuationSeparator" w:id="0">
    <w:p w:rsidR="002F13F9" w:rsidRDefault="002F13F9" w14:paraId="539A2E1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954535"/>
      <w:docPartObj>
        <w:docPartGallery w:val="Page Numbers (Bottom of Page)"/>
        <w:docPartUnique/>
      </w:docPartObj>
    </w:sdtPr>
    <w:sdtContent>
      <w:p w:rsidR="003144F4" w:rsidP="003918D9" w:rsidRDefault="003144F4" w14:paraId="465B8DB0" w14:textId="5433FE72">
        <w:pPr>
          <w:pStyle w:val="Rodap"/>
          <w:suppressLineNumbers w:val="0"/>
          <w:tabs>
            <w:tab w:val="clear" w:pos="4961"/>
            <w:tab w:val="clear" w:pos="9922"/>
          </w:tabs>
          <w:suppressAutoHyphens w:val="0"/>
          <w:spacing w:line="257" w:lineRule="auto"/>
          <w:jc w:val="right"/>
        </w:pPr>
        <w:r>
          <w:fldChar w:fldCharType="begin"/>
        </w:r>
        <w:r>
          <w:instrText>PAGE   \* MERGEFORMAT</w:instrText>
        </w:r>
        <w:r>
          <w:fldChar w:fldCharType="separate"/>
        </w:r>
        <w:r>
          <w:t>2</w:t>
        </w:r>
        <w:r>
          <w:fldChar w:fldCharType="end"/>
        </w:r>
      </w:p>
    </w:sdtContent>
  </w:sdt>
  <w:p w:rsidRPr="00AF1D68" w:rsidR="003144F4" w:rsidP="003918D9" w:rsidRDefault="003144F4" w14:paraId="4002DB8E" w14:textId="421DB20B">
    <w:pPr>
      <w:pStyle w:val="Rodap"/>
      <w:suppressLineNumbers w:val="0"/>
      <w:tabs>
        <w:tab w:val="clear" w:pos="4961"/>
        <w:tab w:val="clear" w:pos="9922"/>
      </w:tabs>
      <w:suppressAutoHyphens w:val="0"/>
      <w:spacing w:line="257"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F13F9" w:rsidRDefault="002F13F9" w14:paraId="717DC90E" w14:textId="77777777">
      <w:pPr>
        <w:spacing w:after="0" w:line="240" w:lineRule="auto"/>
      </w:pPr>
      <w:r>
        <w:separator/>
      </w:r>
    </w:p>
  </w:footnote>
  <w:footnote w:type="continuationSeparator" w:id="0">
    <w:p w:rsidR="002F13F9" w:rsidRDefault="002F13F9" w14:paraId="1E3825A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144F4" w:rsidP="00012AE8" w:rsidRDefault="00F47B35" w14:paraId="1E4058D0" w14:textId="6868322A">
    <w:pPr>
      <w:pStyle w:val="Cabealho"/>
      <w:suppressLineNumbers w:val="0"/>
      <w:tabs>
        <w:tab w:val="clear" w:pos="4961"/>
        <w:tab w:val="clear" w:pos="9922"/>
      </w:tabs>
      <w:suppressAutoHyphens w:val="0"/>
      <w:spacing w:after="120" w:line="240" w:lineRule="auto"/>
      <w:jc w:val="both"/>
    </w:pPr>
    <w:r>
      <w:rPr>
        <w:noProof/>
      </w:rPr>
      <w:drawing>
        <wp:inline distT="0" distB="0" distL="0" distR="0" wp14:anchorId="72ECDE96" wp14:editId="099585F1">
          <wp:extent cx="2523507" cy="845274"/>
          <wp:effectExtent l="0" t="0" r="0" b="0"/>
          <wp:docPr id="134771247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0074" cy="880970"/>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CEC7E"/>
    <w:multiLevelType w:val="hybridMultilevel"/>
    <w:tmpl w:val="8076930E"/>
    <w:lvl w:ilvl="0" w:tplc="1CDC95FE">
      <w:start w:val="1"/>
      <w:numFmt w:val="upperRoman"/>
      <w:lvlText w:val="%1."/>
      <w:lvlJc w:val="left"/>
      <w:pPr>
        <w:ind w:left="720" w:hanging="360"/>
      </w:pPr>
    </w:lvl>
    <w:lvl w:ilvl="1" w:tplc="D92AB17E">
      <w:start w:val="1"/>
      <w:numFmt w:val="lowerLetter"/>
      <w:lvlText w:val="%2."/>
      <w:lvlJc w:val="left"/>
      <w:pPr>
        <w:ind w:left="1440" w:hanging="360"/>
      </w:pPr>
    </w:lvl>
    <w:lvl w:ilvl="2" w:tplc="D36A0D96">
      <w:start w:val="1"/>
      <w:numFmt w:val="lowerRoman"/>
      <w:lvlText w:val="%3."/>
      <w:lvlJc w:val="right"/>
      <w:pPr>
        <w:ind w:left="2160" w:hanging="180"/>
      </w:pPr>
    </w:lvl>
    <w:lvl w:ilvl="3" w:tplc="7CD8F872">
      <w:start w:val="1"/>
      <w:numFmt w:val="decimal"/>
      <w:lvlText w:val="%4."/>
      <w:lvlJc w:val="left"/>
      <w:pPr>
        <w:ind w:left="2880" w:hanging="360"/>
      </w:pPr>
    </w:lvl>
    <w:lvl w:ilvl="4" w:tplc="B2CEF550">
      <w:start w:val="1"/>
      <w:numFmt w:val="lowerLetter"/>
      <w:lvlText w:val="%5."/>
      <w:lvlJc w:val="left"/>
      <w:pPr>
        <w:ind w:left="3600" w:hanging="360"/>
      </w:pPr>
    </w:lvl>
    <w:lvl w:ilvl="5" w:tplc="9516F032">
      <w:start w:val="1"/>
      <w:numFmt w:val="lowerRoman"/>
      <w:lvlText w:val="%6."/>
      <w:lvlJc w:val="right"/>
      <w:pPr>
        <w:ind w:left="4320" w:hanging="180"/>
      </w:pPr>
    </w:lvl>
    <w:lvl w:ilvl="6" w:tplc="4876342E">
      <w:start w:val="1"/>
      <w:numFmt w:val="decimal"/>
      <w:lvlText w:val="%7."/>
      <w:lvlJc w:val="left"/>
      <w:pPr>
        <w:ind w:left="5040" w:hanging="360"/>
      </w:pPr>
    </w:lvl>
    <w:lvl w:ilvl="7" w:tplc="2298808C">
      <w:start w:val="1"/>
      <w:numFmt w:val="lowerLetter"/>
      <w:lvlText w:val="%8."/>
      <w:lvlJc w:val="left"/>
      <w:pPr>
        <w:ind w:left="5760" w:hanging="360"/>
      </w:pPr>
    </w:lvl>
    <w:lvl w:ilvl="8" w:tplc="EAA2F11C">
      <w:start w:val="1"/>
      <w:numFmt w:val="lowerRoman"/>
      <w:lvlText w:val="%9."/>
      <w:lvlJc w:val="right"/>
      <w:pPr>
        <w:ind w:left="6480" w:hanging="180"/>
      </w:pPr>
    </w:lvl>
  </w:abstractNum>
  <w:abstractNum w:abstractNumId="1" w15:restartNumberingAfterBreak="0">
    <w:nsid w:val="13FC30F9"/>
    <w:multiLevelType w:val="hybridMultilevel"/>
    <w:tmpl w:val="B0EE0D40"/>
    <w:lvl w:ilvl="0" w:tplc="C3AC5622">
      <w:start w:val="1"/>
      <w:numFmt w:val="upperRoman"/>
      <w:lvlText w:val="%1."/>
      <w:lvlJc w:val="left"/>
      <w:pPr>
        <w:ind w:left="720" w:hanging="360"/>
      </w:pPr>
    </w:lvl>
    <w:lvl w:ilvl="1" w:tplc="D6645586">
      <w:start w:val="1"/>
      <w:numFmt w:val="lowerLetter"/>
      <w:lvlText w:val="%2."/>
      <w:lvlJc w:val="left"/>
      <w:pPr>
        <w:ind w:left="1440" w:hanging="360"/>
      </w:pPr>
    </w:lvl>
    <w:lvl w:ilvl="2" w:tplc="705C0AE4">
      <w:start w:val="1"/>
      <w:numFmt w:val="lowerRoman"/>
      <w:lvlText w:val="%3."/>
      <w:lvlJc w:val="right"/>
      <w:pPr>
        <w:ind w:left="2160" w:hanging="180"/>
      </w:pPr>
    </w:lvl>
    <w:lvl w:ilvl="3" w:tplc="3E0CA696">
      <w:start w:val="1"/>
      <w:numFmt w:val="decimal"/>
      <w:lvlText w:val="%4."/>
      <w:lvlJc w:val="left"/>
      <w:pPr>
        <w:ind w:left="2880" w:hanging="360"/>
      </w:pPr>
    </w:lvl>
    <w:lvl w:ilvl="4" w:tplc="5156BB2A">
      <w:start w:val="1"/>
      <w:numFmt w:val="lowerLetter"/>
      <w:lvlText w:val="%5."/>
      <w:lvlJc w:val="left"/>
      <w:pPr>
        <w:ind w:left="3600" w:hanging="360"/>
      </w:pPr>
    </w:lvl>
    <w:lvl w:ilvl="5" w:tplc="B608BDF2">
      <w:start w:val="1"/>
      <w:numFmt w:val="lowerRoman"/>
      <w:lvlText w:val="%6."/>
      <w:lvlJc w:val="right"/>
      <w:pPr>
        <w:ind w:left="4320" w:hanging="180"/>
      </w:pPr>
    </w:lvl>
    <w:lvl w:ilvl="6" w:tplc="7F208210">
      <w:start w:val="1"/>
      <w:numFmt w:val="decimal"/>
      <w:lvlText w:val="%7."/>
      <w:lvlJc w:val="left"/>
      <w:pPr>
        <w:ind w:left="5040" w:hanging="360"/>
      </w:pPr>
    </w:lvl>
    <w:lvl w:ilvl="7" w:tplc="24CE756E">
      <w:start w:val="1"/>
      <w:numFmt w:val="lowerLetter"/>
      <w:lvlText w:val="%8."/>
      <w:lvlJc w:val="left"/>
      <w:pPr>
        <w:ind w:left="5760" w:hanging="360"/>
      </w:pPr>
    </w:lvl>
    <w:lvl w:ilvl="8" w:tplc="5C98A940">
      <w:start w:val="1"/>
      <w:numFmt w:val="lowerRoman"/>
      <w:lvlText w:val="%9."/>
      <w:lvlJc w:val="right"/>
      <w:pPr>
        <w:ind w:left="6480" w:hanging="180"/>
      </w:pPr>
    </w:lvl>
  </w:abstractNum>
  <w:abstractNum w:abstractNumId="2" w15:restartNumberingAfterBreak="0">
    <w:nsid w:val="1C5FC919"/>
    <w:multiLevelType w:val="hybridMultilevel"/>
    <w:tmpl w:val="9EB64154"/>
    <w:lvl w:ilvl="0" w:tplc="897A9074">
      <w:start w:val="1"/>
      <w:numFmt w:val="bullet"/>
      <w:lvlText w:val=""/>
      <w:lvlJc w:val="left"/>
      <w:pPr>
        <w:ind w:left="720" w:hanging="360"/>
      </w:pPr>
      <w:rPr>
        <w:rFonts w:hint="default" w:ascii="Symbol" w:hAnsi="Symbol"/>
      </w:rPr>
    </w:lvl>
    <w:lvl w:ilvl="1" w:tplc="23643D50">
      <w:start w:val="1"/>
      <w:numFmt w:val="bullet"/>
      <w:lvlText w:val="o"/>
      <w:lvlJc w:val="left"/>
      <w:pPr>
        <w:ind w:left="1440" w:hanging="360"/>
      </w:pPr>
      <w:rPr>
        <w:rFonts w:hint="default" w:ascii="Courier New" w:hAnsi="Courier New"/>
      </w:rPr>
    </w:lvl>
    <w:lvl w:ilvl="2" w:tplc="7FDC84A8">
      <w:start w:val="1"/>
      <w:numFmt w:val="bullet"/>
      <w:lvlText w:val=""/>
      <w:lvlJc w:val="left"/>
      <w:pPr>
        <w:ind w:left="2160" w:hanging="360"/>
      </w:pPr>
      <w:rPr>
        <w:rFonts w:hint="default" w:ascii="Wingdings" w:hAnsi="Wingdings"/>
      </w:rPr>
    </w:lvl>
    <w:lvl w:ilvl="3" w:tplc="C0E6A79C">
      <w:start w:val="1"/>
      <w:numFmt w:val="bullet"/>
      <w:lvlText w:val=""/>
      <w:lvlJc w:val="left"/>
      <w:pPr>
        <w:ind w:left="2880" w:hanging="360"/>
      </w:pPr>
      <w:rPr>
        <w:rFonts w:hint="default" w:ascii="Symbol" w:hAnsi="Symbol"/>
      </w:rPr>
    </w:lvl>
    <w:lvl w:ilvl="4" w:tplc="B77ED868">
      <w:start w:val="1"/>
      <w:numFmt w:val="bullet"/>
      <w:lvlText w:val="o"/>
      <w:lvlJc w:val="left"/>
      <w:pPr>
        <w:ind w:left="3600" w:hanging="360"/>
      </w:pPr>
      <w:rPr>
        <w:rFonts w:hint="default" w:ascii="Courier New" w:hAnsi="Courier New"/>
      </w:rPr>
    </w:lvl>
    <w:lvl w:ilvl="5" w:tplc="A3DE0F5E">
      <w:start w:val="1"/>
      <w:numFmt w:val="bullet"/>
      <w:lvlText w:val=""/>
      <w:lvlJc w:val="left"/>
      <w:pPr>
        <w:ind w:left="4320" w:hanging="360"/>
      </w:pPr>
      <w:rPr>
        <w:rFonts w:hint="default" w:ascii="Wingdings" w:hAnsi="Wingdings"/>
      </w:rPr>
    </w:lvl>
    <w:lvl w:ilvl="6" w:tplc="CCF4522E">
      <w:start w:val="1"/>
      <w:numFmt w:val="bullet"/>
      <w:lvlText w:val=""/>
      <w:lvlJc w:val="left"/>
      <w:pPr>
        <w:ind w:left="5040" w:hanging="360"/>
      </w:pPr>
      <w:rPr>
        <w:rFonts w:hint="default" w:ascii="Symbol" w:hAnsi="Symbol"/>
      </w:rPr>
    </w:lvl>
    <w:lvl w:ilvl="7" w:tplc="3810253C">
      <w:start w:val="1"/>
      <w:numFmt w:val="bullet"/>
      <w:lvlText w:val="o"/>
      <w:lvlJc w:val="left"/>
      <w:pPr>
        <w:ind w:left="5760" w:hanging="360"/>
      </w:pPr>
      <w:rPr>
        <w:rFonts w:hint="default" w:ascii="Courier New" w:hAnsi="Courier New"/>
      </w:rPr>
    </w:lvl>
    <w:lvl w:ilvl="8" w:tplc="C54A2500">
      <w:start w:val="1"/>
      <w:numFmt w:val="bullet"/>
      <w:lvlText w:val=""/>
      <w:lvlJc w:val="left"/>
      <w:pPr>
        <w:ind w:left="6480" w:hanging="360"/>
      </w:pPr>
      <w:rPr>
        <w:rFonts w:hint="default" w:ascii="Wingdings" w:hAnsi="Wingdings"/>
      </w:rPr>
    </w:lvl>
  </w:abstractNum>
  <w:abstractNum w:abstractNumId="3" w15:restartNumberingAfterBreak="0">
    <w:nsid w:val="1D57787D"/>
    <w:multiLevelType w:val="hybridMultilevel"/>
    <w:tmpl w:val="0B8A2D9E"/>
    <w:lvl w:ilvl="0" w:tplc="6596908E">
      <w:start w:val="6"/>
      <w:numFmt w:val="decimal"/>
      <w:lvlText w:val="%1."/>
      <w:lvlJc w:val="left"/>
      <w:pPr>
        <w:ind w:left="720" w:hanging="360"/>
      </w:pPr>
    </w:lvl>
    <w:lvl w:ilvl="1" w:tplc="0AD6F5B0">
      <w:start w:val="1"/>
      <w:numFmt w:val="lowerLetter"/>
      <w:lvlText w:val="%2."/>
      <w:lvlJc w:val="left"/>
      <w:pPr>
        <w:ind w:left="1440" w:hanging="360"/>
      </w:pPr>
    </w:lvl>
    <w:lvl w:ilvl="2" w:tplc="E24CFB82">
      <w:start w:val="1"/>
      <w:numFmt w:val="lowerRoman"/>
      <w:lvlText w:val="%3."/>
      <w:lvlJc w:val="right"/>
      <w:pPr>
        <w:ind w:left="2160" w:hanging="180"/>
      </w:pPr>
    </w:lvl>
    <w:lvl w:ilvl="3" w:tplc="3F145866">
      <w:start w:val="1"/>
      <w:numFmt w:val="decimal"/>
      <w:lvlText w:val="%4."/>
      <w:lvlJc w:val="left"/>
      <w:pPr>
        <w:ind w:left="2880" w:hanging="360"/>
      </w:pPr>
    </w:lvl>
    <w:lvl w:ilvl="4" w:tplc="C7D2360C">
      <w:start w:val="1"/>
      <w:numFmt w:val="lowerLetter"/>
      <w:lvlText w:val="%5."/>
      <w:lvlJc w:val="left"/>
      <w:pPr>
        <w:ind w:left="3600" w:hanging="360"/>
      </w:pPr>
    </w:lvl>
    <w:lvl w:ilvl="5" w:tplc="B176ACEC">
      <w:start w:val="1"/>
      <w:numFmt w:val="lowerRoman"/>
      <w:lvlText w:val="%6."/>
      <w:lvlJc w:val="right"/>
      <w:pPr>
        <w:ind w:left="4320" w:hanging="180"/>
      </w:pPr>
    </w:lvl>
    <w:lvl w:ilvl="6" w:tplc="460211D0">
      <w:start w:val="1"/>
      <w:numFmt w:val="decimal"/>
      <w:lvlText w:val="%7."/>
      <w:lvlJc w:val="left"/>
      <w:pPr>
        <w:ind w:left="5040" w:hanging="360"/>
      </w:pPr>
    </w:lvl>
    <w:lvl w:ilvl="7" w:tplc="9D92501C">
      <w:start w:val="1"/>
      <w:numFmt w:val="lowerLetter"/>
      <w:lvlText w:val="%8."/>
      <w:lvlJc w:val="left"/>
      <w:pPr>
        <w:ind w:left="5760" w:hanging="360"/>
      </w:pPr>
    </w:lvl>
    <w:lvl w:ilvl="8" w:tplc="9B885664">
      <w:start w:val="1"/>
      <w:numFmt w:val="lowerRoman"/>
      <w:lvlText w:val="%9."/>
      <w:lvlJc w:val="right"/>
      <w:pPr>
        <w:ind w:left="6480" w:hanging="180"/>
      </w:pPr>
    </w:lvl>
  </w:abstractNum>
  <w:abstractNum w:abstractNumId="4" w15:restartNumberingAfterBreak="0">
    <w:nsid w:val="1DCC150E"/>
    <w:multiLevelType w:val="hybridMultilevel"/>
    <w:tmpl w:val="84985E9C"/>
    <w:lvl w:ilvl="0" w:tplc="16A07C54">
      <w:start w:val="1"/>
      <w:numFmt w:val="decimal"/>
      <w:lvlText w:val="%1."/>
      <w:lvlJc w:val="left"/>
      <w:pPr>
        <w:ind w:left="720" w:hanging="360"/>
      </w:pPr>
    </w:lvl>
    <w:lvl w:ilvl="1" w:tplc="0D12DDAE">
      <w:start w:val="1"/>
      <w:numFmt w:val="lowerLetter"/>
      <w:lvlText w:val="%2."/>
      <w:lvlJc w:val="left"/>
      <w:pPr>
        <w:ind w:left="1440" w:hanging="360"/>
      </w:pPr>
    </w:lvl>
    <w:lvl w:ilvl="2" w:tplc="ECCE2B52">
      <w:start w:val="1"/>
      <w:numFmt w:val="lowerRoman"/>
      <w:lvlText w:val="%3."/>
      <w:lvlJc w:val="right"/>
      <w:pPr>
        <w:ind w:left="2160" w:hanging="180"/>
      </w:pPr>
    </w:lvl>
    <w:lvl w:ilvl="3" w:tplc="3BC08B62">
      <w:start w:val="1"/>
      <w:numFmt w:val="decimal"/>
      <w:lvlText w:val="%4."/>
      <w:lvlJc w:val="left"/>
      <w:pPr>
        <w:ind w:left="2880" w:hanging="360"/>
      </w:pPr>
    </w:lvl>
    <w:lvl w:ilvl="4" w:tplc="B5948E44">
      <w:start w:val="1"/>
      <w:numFmt w:val="lowerLetter"/>
      <w:lvlText w:val="%5."/>
      <w:lvlJc w:val="left"/>
      <w:pPr>
        <w:ind w:left="3600" w:hanging="360"/>
      </w:pPr>
    </w:lvl>
    <w:lvl w:ilvl="5" w:tplc="6EFAF0E8">
      <w:start w:val="1"/>
      <w:numFmt w:val="lowerRoman"/>
      <w:lvlText w:val="%6."/>
      <w:lvlJc w:val="right"/>
      <w:pPr>
        <w:ind w:left="4320" w:hanging="180"/>
      </w:pPr>
    </w:lvl>
    <w:lvl w:ilvl="6" w:tplc="A9F47722">
      <w:start w:val="1"/>
      <w:numFmt w:val="decimal"/>
      <w:lvlText w:val="%7."/>
      <w:lvlJc w:val="left"/>
      <w:pPr>
        <w:ind w:left="5040" w:hanging="360"/>
      </w:pPr>
    </w:lvl>
    <w:lvl w:ilvl="7" w:tplc="F40E4856">
      <w:start w:val="1"/>
      <w:numFmt w:val="lowerLetter"/>
      <w:lvlText w:val="%8."/>
      <w:lvlJc w:val="left"/>
      <w:pPr>
        <w:ind w:left="5760" w:hanging="360"/>
      </w:pPr>
    </w:lvl>
    <w:lvl w:ilvl="8" w:tplc="83CCAB8E">
      <w:start w:val="1"/>
      <w:numFmt w:val="lowerRoman"/>
      <w:lvlText w:val="%9."/>
      <w:lvlJc w:val="right"/>
      <w:pPr>
        <w:ind w:left="6480" w:hanging="180"/>
      </w:pPr>
    </w:lvl>
  </w:abstractNum>
  <w:abstractNum w:abstractNumId="5" w15:restartNumberingAfterBreak="0">
    <w:nsid w:val="2D1886F3"/>
    <w:multiLevelType w:val="hybridMultilevel"/>
    <w:tmpl w:val="0178C344"/>
    <w:lvl w:ilvl="0" w:tplc="81FAC20E">
      <w:start w:val="1"/>
      <w:numFmt w:val="upperRoman"/>
      <w:lvlText w:val="%1."/>
      <w:lvlJc w:val="left"/>
      <w:pPr>
        <w:ind w:left="720" w:hanging="360"/>
      </w:pPr>
    </w:lvl>
    <w:lvl w:ilvl="1" w:tplc="31805730">
      <w:start w:val="1"/>
      <w:numFmt w:val="lowerLetter"/>
      <w:lvlText w:val="%2."/>
      <w:lvlJc w:val="left"/>
      <w:pPr>
        <w:ind w:left="1440" w:hanging="360"/>
      </w:pPr>
    </w:lvl>
    <w:lvl w:ilvl="2" w:tplc="21726784">
      <w:start w:val="1"/>
      <w:numFmt w:val="lowerRoman"/>
      <w:lvlText w:val="%3."/>
      <w:lvlJc w:val="right"/>
      <w:pPr>
        <w:ind w:left="2160" w:hanging="180"/>
      </w:pPr>
    </w:lvl>
    <w:lvl w:ilvl="3" w:tplc="A2D0B3A6">
      <w:start w:val="1"/>
      <w:numFmt w:val="decimal"/>
      <w:lvlText w:val="%4."/>
      <w:lvlJc w:val="left"/>
      <w:pPr>
        <w:ind w:left="2880" w:hanging="360"/>
      </w:pPr>
    </w:lvl>
    <w:lvl w:ilvl="4" w:tplc="7DB400DE">
      <w:start w:val="1"/>
      <w:numFmt w:val="lowerLetter"/>
      <w:lvlText w:val="%5."/>
      <w:lvlJc w:val="left"/>
      <w:pPr>
        <w:ind w:left="3600" w:hanging="360"/>
      </w:pPr>
    </w:lvl>
    <w:lvl w:ilvl="5" w:tplc="7C681394">
      <w:start w:val="1"/>
      <w:numFmt w:val="lowerRoman"/>
      <w:lvlText w:val="%6."/>
      <w:lvlJc w:val="right"/>
      <w:pPr>
        <w:ind w:left="4320" w:hanging="180"/>
      </w:pPr>
    </w:lvl>
    <w:lvl w:ilvl="6" w:tplc="6FFED250">
      <w:start w:val="1"/>
      <w:numFmt w:val="decimal"/>
      <w:lvlText w:val="%7."/>
      <w:lvlJc w:val="left"/>
      <w:pPr>
        <w:ind w:left="5040" w:hanging="360"/>
      </w:pPr>
    </w:lvl>
    <w:lvl w:ilvl="7" w:tplc="D58E273A">
      <w:start w:val="1"/>
      <w:numFmt w:val="lowerLetter"/>
      <w:lvlText w:val="%8."/>
      <w:lvlJc w:val="left"/>
      <w:pPr>
        <w:ind w:left="5760" w:hanging="360"/>
      </w:pPr>
    </w:lvl>
    <w:lvl w:ilvl="8" w:tplc="3DE61ACC">
      <w:start w:val="1"/>
      <w:numFmt w:val="lowerRoman"/>
      <w:lvlText w:val="%9."/>
      <w:lvlJc w:val="right"/>
      <w:pPr>
        <w:ind w:left="6480" w:hanging="180"/>
      </w:pPr>
    </w:lvl>
  </w:abstractNum>
  <w:abstractNum w:abstractNumId="6" w15:restartNumberingAfterBreak="0">
    <w:nsid w:val="2E556A8A"/>
    <w:multiLevelType w:val="hybridMultilevel"/>
    <w:tmpl w:val="E44CFCA8"/>
    <w:lvl w:ilvl="0" w:tplc="54C09FC6">
      <w:start w:val="1"/>
      <w:numFmt w:val="upperRoman"/>
      <w:lvlText w:val="%1."/>
      <w:lvlJc w:val="left"/>
      <w:pPr>
        <w:ind w:left="720" w:hanging="360"/>
      </w:pPr>
    </w:lvl>
    <w:lvl w:ilvl="1" w:tplc="0E6E075A">
      <w:start w:val="1"/>
      <w:numFmt w:val="lowerLetter"/>
      <w:lvlText w:val="%2."/>
      <w:lvlJc w:val="left"/>
      <w:pPr>
        <w:ind w:left="1440" w:hanging="360"/>
      </w:pPr>
    </w:lvl>
    <w:lvl w:ilvl="2" w:tplc="5D5A97CA">
      <w:start w:val="1"/>
      <w:numFmt w:val="lowerRoman"/>
      <w:lvlText w:val="%3."/>
      <w:lvlJc w:val="right"/>
      <w:pPr>
        <w:ind w:left="2160" w:hanging="180"/>
      </w:pPr>
    </w:lvl>
    <w:lvl w:ilvl="3" w:tplc="A808C092">
      <w:start w:val="1"/>
      <w:numFmt w:val="decimal"/>
      <w:lvlText w:val="%4."/>
      <w:lvlJc w:val="left"/>
      <w:pPr>
        <w:ind w:left="2880" w:hanging="360"/>
      </w:pPr>
    </w:lvl>
    <w:lvl w:ilvl="4" w:tplc="248A2524">
      <w:start w:val="1"/>
      <w:numFmt w:val="lowerLetter"/>
      <w:lvlText w:val="%5."/>
      <w:lvlJc w:val="left"/>
      <w:pPr>
        <w:ind w:left="3600" w:hanging="360"/>
      </w:pPr>
    </w:lvl>
    <w:lvl w:ilvl="5" w:tplc="5C1E5DE0">
      <w:start w:val="1"/>
      <w:numFmt w:val="lowerRoman"/>
      <w:lvlText w:val="%6."/>
      <w:lvlJc w:val="right"/>
      <w:pPr>
        <w:ind w:left="4320" w:hanging="180"/>
      </w:pPr>
    </w:lvl>
    <w:lvl w:ilvl="6" w:tplc="B5A069CA">
      <w:start w:val="1"/>
      <w:numFmt w:val="decimal"/>
      <w:lvlText w:val="%7."/>
      <w:lvlJc w:val="left"/>
      <w:pPr>
        <w:ind w:left="5040" w:hanging="360"/>
      </w:pPr>
    </w:lvl>
    <w:lvl w:ilvl="7" w:tplc="FA147D52">
      <w:start w:val="1"/>
      <w:numFmt w:val="lowerLetter"/>
      <w:lvlText w:val="%8."/>
      <w:lvlJc w:val="left"/>
      <w:pPr>
        <w:ind w:left="5760" w:hanging="360"/>
      </w:pPr>
    </w:lvl>
    <w:lvl w:ilvl="8" w:tplc="5200206C">
      <w:start w:val="1"/>
      <w:numFmt w:val="lowerRoman"/>
      <w:lvlText w:val="%9."/>
      <w:lvlJc w:val="right"/>
      <w:pPr>
        <w:ind w:left="6480" w:hanging="180"/>
      </w:pPr>
    </w:lvl>
  </w:abstractNum>
  <w:abstractNum w:abstractNumId="7" w15:restartNumberingAfterBreak="0">
    <w:nsid w:val="359F7FA4"/>
    <w:multiLevelType w:val="hybridMultilevel"/>
    <w:tmpl w:val="01DCBB7A"/>
    <w:lvl w:ilvl="0" w:tplc="E59067C0">
      <w:start w:val="1"/>
      <w:numFmt w:val="decimal"/>
      <w:lvlText w:val="%1."/>
      <w:lvlJc w:val="left"/>
      <w:pPr>
        <w:ind w:left="720" w:hanging="360"/>
      </w:pPr>
    </w:lvl>
    <w:lvl w:ilvl="1" w:tplc="BC5A5052">
      <w:start w:val="1"/>
      <w:numFmt w:val="lowerLetter"/>
      <w:lvlText w:val="%2."/>
      <w:lvlJc w:val="left"/>
      <w:pPr>
        <w:ind w:left="1440" w:hanging="360"/>
      </w:pPr>
    </w:lvl>
    <w:lvl w:ilvl="2" w:tplc="C85C1740">
      <w:start w:val="1"/>
      <w:numFmt w:val="lowerRoman"/>
      <w:lvlText w:val="%3."/>
      <w:lvlJc w:val="right"/>
      <w:pPr>
        <w:ind w:left="2160" w:hanging="180"/>
      </w:pPr>
    </w:lvl>
    <w:lvl w:ilvl="3" w:tplc="56CAF1CC">
      <w:start w:val="1"/>
      <w:numFmt w:val="decimal"/>
      <w:lvlText w:val="%4."/>
      <w:lvlJc w:val="left"/>
      <w:pPr>
        <w:ind w:left="2880" w:hanging="360"/>
      </w:pPr>
    </w:lvl>
    <w:lvl w:ilvl="4" w:tplc="DDC08D1E">
      <w:start w:val="1"/>
      <w:numFmt w:val="lowerLetter"/>
      <w:lvlText w:val="%5."/>
      <w:lvlJc w:val="left"/>
      <w:pPr>
        <w:ind w:left="3600" w:hanging="360"/>
      </w:pPr>
    </w:lvl>
    <w:lvl w:ilvl="5" w:tplc="4F3897D0">
      <w:start w:val="1"/>
      <w:numFmt w:val="lowerRoman"/>
      <w:lvlText w:val="%6."/>
      <w:lvlJc w:val="right"/>
      <w:pPr>
        <w:ind w:left="4320" w:hanging="180"/>
      </w:pPr>
    </w:lvl>
    <w:lvl w:ilvl="6" w:tplc="95346E74">
      <w:start w:val="1"/>
      <w:numFmt w:val="decimal"/>
      <w:lvlText w:val="%7."/>
      <w:lvlJc w:val="left"/>
      <w:pPr>
        <w:ind w:left="5040" w:hanging="360"/>
      </w:pPr>
    </w:lvl>
    <w:lvl w:ilvl="7" w:tplc="AFD4FAC0">
      <w:start w:val="1"/>
      <w:numFmt w:val="lowerLetter"/>
      <w:lvlText w:val="%8."/>
      <w:lvlJc w:val="left"/>
      <w:pPr>
        <w:ind w:left="5760" w:hanging="360"/>
      </w:pPr>
    </w:lvl>
    <w:lvl w:ilvl="8" w:tplc="23689D9A">
      <w:start w:val="1"/>
      <w:numFmt w:val="lowerRoman"/>
      <w:lvlText w:val="%9."/>
      <w:lvlJc w:val="right"/>
      <w:pPr>
        <w:ind w:left="6480" w:hanging="180"/>
      </w:pPr>
    </w:lvl>
  </w:abstractNum>
  <w:abstractNum w:abstractNumId="8" w15:restartNumberingAfterBreak="0">
    <w:nsid w:val="3626CD8C"/>
    <w:multiLevelType w:val="hybridMultilevel"/>
    <w:tmpl w:val="18305BC6"/>
    <w:lvl w:ilvl="0" w:tplc="259EA1AC">
      <w:start w:val="1"/>
      <w:numFmt w:val="upperRoman"/>
      <w:lvlText w:val="%1."/>
      <w:lvlJc w:val="left"/>
      <w:pPr>
        <w:ind w:left="720" w:hanging="360"/>
      </w:pPr>
    </w:lvl>
    <w:lvl w:ilvl="1" w:tplc="B90CAEA2">
      <w:start w:val="1"/>
      <w:numFmt w:val="lowerLetter"/>
      <w:lvlText w:val="%2."/>
      <w:lvlJc w:val="left"/>
      <w:pPr>
        <w:ind w:left="1440" w:hanging="360"/>
      </w:pPr>
    </w:lvl>
    <w:lvl w:ilvl="2" w:tplc="03461536">
      <w:start w:val="1"/>
      <w:numFmt w:val="lowerRoman"/>
      <w:lvlText w:val="%3."/>
      <w:lvlJc w:val="right"/>
      <w:pPr>
        <w:ind w:left="2160" w:hanging="180"/>
      </w:pPr>
    </w:lvl>
    <w:lvl w:ilvl="3" w:tplc="F662D58C">
      <w:start w:val="1"/>
      <w:numFmt w:val="decimal"/>
      <w:lvlText w:val="%4."/>
      <w:lvlJc w:val="left"/>
      <w:pPr>
        <w:ind w:left="2880" w:hanging="360"/>
      </w:pPr>
    </w:lvl>
    <w:lvl w:ilvl="4" w:tplc="E28CA980">
      <w:start w:val="1"/>
      <w:numFmt w:val="lowerLetter"/>
      <w:lvlText w:val="%5."/>
      <w:lvlJc w:val="left"/>
      <w:pPr>
        <w:ind w:left="3600" w:hanging="360"/>
      </w:pPr>
    </w:lvl>
    <w:lvl w:ilvl="5" w:tplc="0A688B7E">
      <w:start w:val="1"/>
      <w:numFmt w:val="lowerRoman"/>
      <w:lvlText w:val="%6."/>
      <w:lvlJc w:val="right"/>
      <w:pPr>
        <w:ind w:left="4320" w:hanging="180"/>
      </w:pPr>
    </w:lvl>
    <w:lvl w:ilvl="6" w:tplc="D570C424">
      <w:start w:val="1"/>
      <w:numFmt w:val="decimal"/>
      <w:lvlText w:val="%7."/>
      <w:lvlJc w:val="left"/>
      <w:pPr>
        <w:ind w:left="5040" w:hanging="360"/>
      </w:pPr>
    </w:lvl>
    <w:lvl w:ilvl="7" w:tplc="359606A4">
      <w:start w:val="1"/>
      <w:numFmt w:val="lowerLetter"/>
      <w:lvlText w:val="%8."/>
      <w:lvlJc w:val="left"/>
      <w:pPr>
        <w:ind w:left="5760" w:hanging="360"/>
      </w:pPr>
    </w:lvl>
    <w:lvl w:ilvl="8" w:tplc="0E24CFF4">
      <w:start w:val="1"/>
      <w:numFmt w:val="lowerRoman"/>
      <w:lvlText w:val="%9."/>
      <w:lvlJc w:val="right"/>
      <w:pPr>
        <w:ind w:left="6480" w:hanging="180"/>
      </w:pPr>
    </w:lvl>
  </w:abstractNum>
  <w:abstractNum w:abstractNumId="9" w15:restartNumberingAfterBreak="0">
    <w:nsid w:val="36F58E4C"/>
    <w:multiLevelType w:val="hybridMultilevel"/>
    <w:tmpl w:val="F7D08AD0"/>
    <w:lvl w:ilvl="0" w:tplc="B6E4BA9E">
      <w:start w:val="2"/>
      <w:numFmt w:val="decimal"/>
      <w:lvlText w:val="%1."/>
      <w:lvlJc w:val="left"/>
      <w:pPr>
        <w:ind w:left="720" w:hanging="360"/>
      </w:pPr>
    </w:lvl>
    <w:lvl w:ilvl="1" w:tplc="BBFC390C">
      <w:start w:val="1"/>
      <w:numFmt w:val="lowerLetter"/>
      <w:lvlText w:val="%2."/>
      <w:lvlJc w:val="left"/>
      <w:pPr>
        <w:ind w:left="1440" w:hanging="360"/>
      </w:pPr>
    </w:lvl>
    <w:lvl w:ilvl="2" w:tplc="E75C6C5C">
      <w:start w:val="1"/>
      <w:numFmt w:val="lowerRoman"/>
      <w:lvlText w:val="%3."/>
      <w:lvlJc w:val="right"/>
      <w:pPr>
        <w:ind w:left="2160" w:hanging="180"/>
      </w:pPr>
    </w:lvl>
    <w:lvl w:ilvl="3" w:tplc="910AD5B0">
      <w:start w:val="1"/>
      <w:numFmt w:val="decimal"/>
      <w:lvlText w:val="%4."/>
      <w:lvlJc w:val="left"/>
      <w:pPr>
        <w:ind w:left="2880" w:hanging="360"/>
      </w:pPr>
    </w:lvl>
    <w:lvl w:ilvl="4" w:tplc="59660C2A">
      <w:start w:val="1"/>
      <w:numFmt w:val="lowerLetter"/>
      <w:lvlText w:val="%5."/>
      <w:lvlJc w:val="left"/>
      <w:pPr>
        <w:ind w:left="3600" w:hanging="360"/>
      </w:pPr>
    </w:lvl>
    <w:lvl w:ilvl="5" w:tplc="1C6E1A2E">
      <w:start w:val="1"/>
      <w:numFmt w:val="lowerRoman"/>
      <w:lvlText w:val="%6."/>
      <w:lvlJc w:val="right"/>
      <w:pPr>
        <w:ind w:left="4320" w:hanging="180"/>
      </w:pPr>
    </w:lvl>
    <w:lvl w:ilvl="6" w:tplc="9A4247A4">
      <w:start w:val="1"/>
      <w:numFmt w:val="decimal"/>
      <w:lvlText w:val="%7."/>
      <w:lvlJc w:val="left"/>
      <w:pPr>
        <w:ind w:left="5040" w:hanging="360"/>
      </w:pPr>
    </w:lvl>
    <w:lvl w:ilvl="7" w:tplc="B7F607BE">
      <w:start w:val="1"/>
      <w:numFmt w:val="lowerLetter"/>
      <w:lvlText w:val="%8."/>
      <w:lvlJc w:val="left"/>
      <w:pPr>
        <w:ind w:left="5760" w:hanging="360"/>
      </w:pPr>
    </w:lvl>
    <w:lvl w:ilvl="8" w:tplc="6D20018C">
      <w:start w:val="1"/>
      <w:numFmt w:val="lowerRoman"/>
      <w:lvlText w:val="%9."/>
      <w:lvlJc w:val="right"/>
      <w:pPr>
        <w:ind w:left="6480" w:hanging="180"/>
      </w:pPr>
    </w:lvl>
  </w:abstractNum>
  <w:abstractNum w:abstractNumId="10" w15:restartNumberingAfterBreak="0">
    <w:nsid w:val="3D7C644B"/>
    <w:multiLevelType w:val="hybridMultilevel"/>
    <w:tmpl w:val="945AD2F8"/>
    <w:lvl w:ilvl="0" w:tplc="12EC67CE">
      <w:start w:val="4"/>
      <w:numFmt w:val="decimal"/>
      <w:lvlText w:val="%1."/>
      <w:lvlJc w:val="left"/>
      <w:pPr>
        <w:ind w:left="720" w:hanging="360"/>
      </w:pPr>
    </w:lvl>
    <w:lvl w:ilvl="1" w:tplc="AE78E1DA">
      <w:start w:val="1"/>
      <w:numFmt w:val="lowerLetter"/>
      <w:lvlText w:val="%2."/>
      <w:lvlJc w:val="left"/>
      <w:pPr>
        <w:ind w:left="1440" w:hanging="360"/>
      </w:pPr>
    </w:lvl>
    <w:lvl w:ilvl="2" w:tplc="FB40649C">
      <w:start w:val="1"/>
      <w:numFmt w:val="lowerRoman"/>
      <w:lvlText w:val="%3."/>
      <w:lvlJc w:val="right"/>
      <w:pPr>
        <w:ind w:left="2160" w:hanging="180"/>
      </w:pPr>
    </w:lvl>
    <w:lvl w:ilvl="3" w:tplc="1132FB72">
      <w:start w:val="1"/>
      <w:numFmt w:val="decimal"/>
      <w:lvlText w:val="%4."/>
      <w:lvlJc w:val="left"/>
      <w:pPr>
        <w:ind w:left="2880" w:hanging="360"/>
      </w:pPr>
    </w:lvl>
    <w:lvl w:ilvl="4" w:tplc="CD48CB02">
      <w:start w:val="1"/>
      <w:numFmt w:val="lowerLetter"/>
      <w:lvlText w:val="%5."/>
      <w:lvlJc w:val="left"/>
      <w:pPr>
        <w:ind w:left="3600" w:hanging="360"/>
      </w:pPr>
    </w:lvl>
    <w:lvl w:ilvl="5" w:tplc="817AB108">
      <w:start w:val="1"/>
      <w:numFmt w:val="lowerRoman"/>
      <w:lvlText w:val="%6."/>
      <w:lvlJc w:val="right"/>
      <w:pPr>
        <w:ind w:left="4320" w:hanging="180"/>
      </w:pPr>
    </w:lvl>
    <w:lvl w:ilvl="6" w:tplc="1FBCBAB4">
      <w:start w:val="1"/>
      <w:numFmt w:val="decimal"/>
      <w:lvlText w:val="%7."/>
      <w:lvlJc w:val="left"/>
      <w:pPr>
        <w:ind w:left="5040" w:hanging="360"/>
      </w:pPr>
    </w:lvl>
    <w:lvl w:ilvl="7" w:tplc="2A207AF2">
      <w:start w:val="1"/>
      <w:numFmt w:val="lowerLetter"/>
      <w:lvlText w:val="%8."/>
      <w:lvlJc w:val="left"/>
      <w:pPr>
        <w:ind w:left="5760" w:hanging="360"/>
      </w:pPr>
    </w:lvl>
    <w:lvl w:ilvl="8" w:tplc="17FECD02">
      <w:start w:val="1"/>
      <w:numFmt w:val="lowerRoman"/>
      <w:lvlText w:val="%9."/>
      <w:lvlJc w:val="right"/>
      <w:pPr>
        <w:ind w:left="6480" w:hanging="180"/>
      </w:pPr>
    </w:lvl>
  </w:abstractNum>
  <w:abstractNum w:abstractNumId="11" w15:restartNumberingAfterBreak="0">
    <w:nsid w:val="3E47D8EB"/>
    <w:multiLevelType w:val="hybridMultilevel"/>
    <w:tmpl w:val="D4EE57D0"/>
    <w:lvl w:ilvl="0" w:tplc="32960BD6">
      <w:start w:val="1"/>
      <w:numFmt w:val="decimal"/>
      <w:lvlText w:val="%1."/>
      <w:lvlJc w:val="left"/>
      <w:pPr>
        <w:ind w:left="720" w:hanging="360"/>
      </w:pPr>
    </w:lvl>
    <w:lvl w:ilvl="1" w:tplc="8E9A2704">
      <w:start w:val="1"/>
      <w:numFmt w:val="lowerLetter"/>
      <w:lvlText w:val="%2."/>
      <w:lvlJc w:val="left"/>
      <w:pPr>
        <w:ind w:left="1440" w:hanging="360"/>
      </w:pPr>
    </w:lvl>
    <w:lvl w:ilvl="2" w:tplc="340AE6B0">
      <w:start w:val="1"/>
      <w:numFmt w:val="lowerRoman"/>
      <w:lvlText w:val="%3."/>
      <w:lvlJc w:val="right"/>
      <w:pPr>
        <w:ind w:left="2160" w:hanging="180"/>
      </w:pPr>
    </w:lvl>
    <w:lvl w:ilvl="3" w:tplc="AAEA4E24">
      <w:start w:val="1"/>
      <w:numFmt w:val="decimal"/>
      <w:lvlText w:val="%4."/>
      <w:lvlJc w:val="left"/>
      <w:pPr>
        <w:ind w:left="2880" w:hanging="360"/>
      </w:pPr>
    </w:lvl>
    <w:lvl w:ilvl="4" w:tplc="3C2269A0">
      <w:start w:val="1"/>
      <w:numFmt w:val="lowerLetter"/>
      <w:lvlText w:val="%5."/>
      <w:lvlJc w:val="left"/>
      <w:pPr>
        <w:ind w:left="3600" w:hanging="360"/>
      </w:pPr>
    </w:lvl>
    <w:lvl w:ilvl="5" w:tplc="B5B6868A">
      <w:start w:val="1"/>
      <w:numFmt w:val="lowerRoman"/>
      <w:lvlText w:val="%6."/>
      <w:lvlJc w:val="right"/>
      <w:pPr>
        <w:ind w:left="4320" w:hanging="180"/>
      </w:pPr>
    </w:lvl>
    <w:lvl w:ilvl="6" w:tplc="F5AC69BE">
      <w:start w:val="1"/>
      <w:numFmt w:val="decimal"/>
      <w:lvlText w:val="%7."/>
      <w:lvlJc w:val="left"/>
      <w:pPr>
        <w:ind w:left="5040" w:hanging="360"/>
      </w:pPr>
    </w:lvl>
    <w:lvl w:ilvl="7" w:tplc="144AC9CA">
      <w:start w:val="1"/>
      <w:numFmt w:val="lowerLetter"/>
      <w:lvlText w:val="%8."/>
      <w:lvlJc w:val="left"/>
      <w:pPr>
        <w:ind w:left="5760" w:hanging="360"/>
      </w:pPr>
    </w:lvl>
    <w:lvl w:ilvl="8" w:tplc="F26E1F72">
      <w:start w:val="1"/>
      <w:numFmt w:val="lowerRoman"/>
      <w:lvlText w:val="%9."/>
      <w:lvlJc w:val="right"/>
      <w:pPr>
        <w:ind w:left="6480" w:hanging="180"/>
      </w:pPr>
    </w:lvl>
  </w:abstractNum>
  <w:abstractNum w:abstractNumId="12" w15:restartNumberingAfterBreak="0">
    <w:nsid w:val="42ECF3FB"/>
    <w:multiLevelType w:val="hybridMultilevel"/>
    <w:tmpl w:val="CE2AAFE4"/>
    <w:lvl w:ilvl="0" w:tplc="46C8C4A8">
      <w:start w:val="1"/>
      <w:numFmt w:val="upperRoman"/>
      <w:lvlText w:val="%1."/>
      <w:lvlJc w:val="left"/>
      <w:pPr>
        <w:ind w:left="720" w:hanging="360"/>
      </w:pPr>
    </w:lvl>
    <w:lvl w:ilvl="1" w:tplc="DCF05D24">
      <w:start w:val="1"/>
      <w:numFmt w:val="lowerLetter"/>
      <w:lvlText w:val="%2."/>
      <w:lvlJc w:val="left"/>
      <w:pPr>
        <w:ind w:left="1440" w:hanging="360"/>
      </w:pPr>
    </w:lvl>
    <w:lvl w:ilvl="2" w:tplc="8630551E">
      <w:start w:val="1"/>
      <w:numFmt w:val="lowerRoman"/>
      <w:lvlText w:val="%3."/>
      <w:lvlJc w:val="right"/>
      <w:pPr>
        <w:ind w:left="2160" w:hanging="180"/>
      </w:pPr>
    </w:lvl>
    <w:lvl w:ilvl="3" w:tplc="C9C66764">
      <w:start w:val="1"/>
      <w:numFmt w:val="decimal"/>
      <w:lvlText w:val="%4."/>
      <w:lvlJc w:val="left"/>
      <w:pPr>
        <w:ind w:left="2880" w:hanging="360"/>
      </w:pPr>
    </w:lvl>
    <w:lvl w:ilvl="4" w:tplc="EE4EE7B4">
      <w:start w:val="1"/>
      <w:numFmt w:val="lowerLetter"/>
      <w:lvlText w:val="%5."/>
      <w:lvlJc w:val="left"/>
      <w:pPr>
        <w:ind w:left="3600" w:hanging="360"/>
      </w:pPr>
    </w:lvl>
    <w:lvl w:ilvl="5" w:tplc="7894379C">
      <w:start w:val="1"/>
      <w:numFmt w:val="lowerRoman"/>
      <w:lvlText w:val="%6."/>
      <w:lvlJc w:val="right"/>
      <w:pPr>
        <w:ind w:left="4320" w:hanging="180"/>
      </w:pPr>
    </w:lvl>
    <w:lvl w:ilvl="6" w:tplc="E6BC64A6">
      <w:start w:val="1"/>
      <w:numFmt w:val="decimal"/>
      <w:lvlText w:val="%7."/>
      <w:lvlJc w:val="left"/>
      <w:pPr>
        <w:ind w:left="5040" w:hanging="360"/>
      </w:pPr>
    </w:lvl>
    <w:lvl w:ilvl="7" w:tplc="B142D6FE">
      <w:start w:val="1"/>
      <w:numFmt w:val="lowerLetter"/>
      <w:lvlText w:val="%8."/>
      <w:lvlJc w:val="left"/>
      <w:pPr>
        <w:ind w:left="5760" w:hanging="360"/>
      </w:pPr>
    </w:lvl>
    <w:lvl w:ilvl="8" w:tplc="8DFA335E">
      <w:start w:val="1"/>
      <w:numFmt w:val="lowerRoman"/>
      <w:lvlText w:val="%9."/>
      <w:lvlJc w:val="right"/>
      <w:pPr>
        <w:ind w:left="6480" w:hanging="180"/>
      </w:pPr>
    </w:lvl>
  </w:abstractNum>
  <w:abstractNum w:abstractNumId="13" w15:restartNumberingAfterBreak="0">
    <w:nsid w:val="453D0756"/>
    <w:multiLevelType w:val="hybridMultilevel"/>
    <w:tmpl w:val="1F3A78A8"/>
    <w:lvl w:ilvl="0" w:tplc="30743D22">
      <w:start w:val="1"/>
      <w:numFmt w:val="bullet"/>
      <w:lvlText w:val="-"/>
      <w:lvlJc w:val="left"/>
      <w:pPr>
        <w:ind w:left="720" w:hanging="360"/>
      </w:pPr>
      <w:rPr>
        <w:rFonts w:hint="default" w:ascii="Calibri" w:hAnsi="Calibri"/>
      </w:rPr>
    </w:lvl>
    <w:lvl w:ilvl="1" w:tplc="8B047978">
      <w:start w:val="1"/>
      <w:numFmt w:val="bullet"/>
      <w:lvlText w:val="o"/>
      <w:lvlJc w:val="left"/>
      <w:pPr>
        <w:ind w:left="1440" w:hanging="360"/>
      </w:pPr>
      <w:rPr>
        <w:rFonts w:hint="default" w:ascii="Courier New" w:hAnsi="Courier New"/>
      </w:rPr>
    </w:lvl>
    <w:lvl w:ilvl="2" w:tplc="86FCDBC4">
      <w:start w:val="1"/>
      <w:numFmt w:val="bullet"/>
      <w:lvlText w:val=""/>
      <w:lvlJc w:val="left"/>
      <w:pPr>
        <w:ind w:left="2160" w:hanging="360"/>
      </w:pPr>
      <w:rPr>
        <w:rFonts w:hint="default" w:ascii="Wingdings" w:hAnsi="Wingdings"/>
      </w:rPr>
    </w:lvl>
    <w:lvl w:ilvl="3" w:tplc="AE3E1810">
      <w:start w:val="1"/>
      <w:numFmt w:val="bullet"/>
      <w:lvlText w:val=""/>
      <w:lvlJc w:val="left"/>
      <w:pPr>
        <w:ind w:left="2880" w:hanging="360"/>
      </w:pPr>
      <w:rPr>
        <w:rFonts w:hint="default" w:ascii="Symbol" w:hAnsi="Symbol"/>
      </w:rPr>
    </w:lvl>
    <w:lvl w:ilvl="4" w:tplc="66EE40C2">
      <w:start w:val="1"/>
      <w:numFmt w:val="bullet"/>
      <w:lvlText w:val="o"/>
      <w:lvlJc w:val="left"/>
      <w:pPr>
        <w:ind w:left="3600" w:hanging="360"/>
      </w:pPr>
      <w:rPr>
        <w:rFonts w:hint="default" w:ascii="Courier New" w:hAnsi="Courier New"/>
      </w:rPr>
    </w:lvl>
    <w:lvl w:ilvl="5" w:tplc="C7301306">
      <w:start w:val="1"/>
      <w:numFmt w:val="bullet"/>
      <w:lvlText w:val=""/>
      <w:lvlJc w:val="left"/>
      <w:pPr>
        <w:ind w:left="4320" w:hanging="360"/>
      </w:pPr>
      <w:rPr>
        <w:rFonts w:hint="default" w:ascii="Wingdings" w:hAnsi="Wingdings"/>
      </w:rPr>
    </w:lvl>
    <w:lvl w:ilvl="6" w:tplc="11EE2010">
      <w:start w:val="1"/>
      <w:numFmt w:val="bullet"/>
      <w:lvlText w:val=""/>
      <w:lvlJc w:val="left"/>
      <w:pPr>
        <w:ind w:left="5040" w:hanging="360"/>
      </w:pPr>
      <w:rPr>
        <w:rFonts w:hint="default" w:ascii="Symbol" w:hAnsi="Symbol"/>
      </w:rPr>
    </w:lvl>
    <w:lvl w:ilvl="7" w:tplc="6870232E">
      <w:start w:val="1"/>
      <w:numFmt w:val="bullet"/>
      <w:lvlText w:val="o"/>
      <w:lvlJc w:val="left"/>
      <w:pPr>
        <w:ind w:left="5760" w:hanging="360"/>
      </w:pPr>
      <w:rPr>
        <w:rFonts w:hint="default" w:ascii="Courier New" w:hAnsi="Courier New"/>
      </w:rPr>
    </w:lvl>
    <w:lvl w:ilvl="8" w:tplc="F5429D18">
      <w:start w:val="1"/>
      <w:numFmt w:val="bullet"/>
      <w:lvlText w:val=""/>
      <w:lvlJc w:val="left"/>
      <w:pPr>
        <w:ind w:left="6480" w:hanging="360"/>
      </w:pPr>
      <w:rPr>
        <w:rFonts w:hint="default" w:ascii="Wingdings" w:hAnsi="Wingdings"/>
      </w:rPr>
    </w:lvl>
  </w:abstractNum>
  <w:abstractNum w:abstractNumId="14" w15:restartNumberingAfterBreak="0">
    <w:nsid w:val="4B3A4285"/>
    <w:multiLevelType w:val="hybridMultilevel"/>
    <w:tmpl w:val="1F8A62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1058D8A"/>
    <w:multiLevelType w:val="hybridMultilevel"/>
    <w:tmpl w:val="21B6C510"/>
    <w:lvl w:ilvl="0" w:tplc="B2446910">
      <w:start w:val="5"/>
      <w:numFmt w:val="decimal"/>
      <w:lvlText w:val="%1."/>
      <w:lvlJc w:val="left"/>
      <w:pPr>
        <w:ind w:left="720" w:hanging="360"/>
      </w:pPr>
    </w:lvl>
    <w:lvl w:ilvl="1" w:tplc="F98E40E8">
      <w:start w:val="1"/>
      <w:numFmt w:val="lowerLetter"/>
      <w:lvlText w:val="%2."/>
      <w:lvlJc w:val="left"/>
      <w:pPr>
        <w:ind w:left="1440" w:hanging="360"/>
      </w:pPr>
    </w:lvl>
    <w:lvl w:ilvl="2" w:tplc="4E80E09A">
      <w:start w:val="1"/>
      <w:numFmt w:val="lowerRoman"/>
      <w:lvlText w:val="%3."/>
      <w:lvlJc w:val="right"/>
      <w:pPr>
        <w:ind w:left="2160" w:hanging="180"/>
      </w:pPr>
    </w:lvl>
    <w:lvl w:ilvl="3" w:tplc="35AC58DE">
      <w:start w:val="1"/>
      <w:numFmt w:val="decimal"/>
      <w:lvlText w:val="%4."/>
      <w:lvlJc w:val="left"/>
      <w:pPr>
        <w:ind w:left="2880" w:hanging="360"/>
      </w:pPr>
    </w:lvl>
    <w:lvl w:ilvl="4" w:tplc="D37E0C6E">
      <w:start w:val="1"/>
      <w:numFmt w:val="lowerLetter"/>
      <w:lvlText w:val="%5."/>
      <w:lvlJc w:val="left"/>
      <w:pPr>
        <w:ind w:left="3600" w:hanging="360"/>
      </w:pPr>
    </w:lvl>
    <w:lvl w:ilvl="5" w:tplc="20B8A188">
      <w:start w:val="1"/>
      <w:numFmt w:val="lowerRoman"/>
      <w:lvlText w:val="%6."/>
      <w:lvlJc w:val="right"/>
      <w:pPr>
        <w:ind w:left="4320" w:hanging="180"/>
      </w:pPr>
    </w:lvl>
    <w:lvl w:ilvl="6" w:tplc="50F6794C">
      <w:start w:val="1"/>
      <w:numFmt w:val="decimal"/>
      <w:lvlText w:val="%7."/>
      <w:lvlJc w:val="left"/>
      <w:pPr>
        <w:ind w:left="5040" w:hanging="360"/>
      </w:pPr>
    </w:lvl>
    <w:lvl w:ilvl="7" w:tplc="CC7C5582">
      <w:start w:val="1"/>
      <w:numFmt w:val="lowerLetter"/>
      <w:lvlText w:val="%8."/>
      <w:lvlJc w:val="left"/>
      <w:pPr>
        <w:ind w:left="5760" w:hanging="360"/>
      </w:pPr>
    </w:lvl>
    <w:lvl w:ilvl="8" w:tplc="F6D627A4">
      <w:start w:val="1"/>
      <w:numFmt w:val="lowerRoman"/>
      <w:lvlText w:val="%9."/>
      <w:lvlJc w:val="right"/>
      <w:pPr>
        <w:ind w:left="6480" w:hanging="180"/>
      </w:pPr>
    </w:lvl>
  </w:abstractNum>
  <w:abstractNum w:abstractNumId="16" w15:restartNumberingAfterBreak="0">
    <w:nsid w:val="6CC54AD5"/>
    <w:multiLevelType w:val="hybridMultilevel"/>
    <w:tmpl w:val="1A4E7802"/>
    <w:lvl w:ilvl="0" w:tplc="721ADDF4">
      <w:start w:val="4"/>
      <w:numFmt w:val="decimal"/>
      <w:lvlText w:val="%1."/>
      <w:lvlJc w:val="left"/>
      <w:pPr>
        <w:ind w:left="720" w:hanging="360"/>
      </w:pPr>
    </w:lvl>
    <w:lvl w:ilvl="1" w:tplc="7B8E6BF0">
      <w:start w:val="1"/>
      <w:numFmt w:val="lowerLetter"/>
      <w:lvlText w:val="%2."/>
      <w:lvlJc w:val="left"/>
      <w:pPr>
        <w:ind w:left="1440" w:hanging="360"/>
      </w:pPr>
    </w:lvl>
    <w:lvl w:ilvl="2" w:tplc="5F28E4F0">
      <w:start w:val="1"/>
      <w:numFmt w:val="lowerRoman"/>
      <w:lvlText w:val="%3."/>
      <w:lvlJc w:val="right"/>
      <w:pPr>
        <w:ind w:left="2160" w:hanging="180"/>
      </w:pPr>
    </w:lvl>
    <w:lvl w:ilvl="3" w:tplc="54A0FC6E">
      <w:start w:val="1"/>
      <w:numFmt w:val="decimal"/>
      <w:lvlText w:val="%4."/>
      <w:lvlJc w:val="left"/>
      <w:pPr>
        <w:ind w:left="2880" w:hanging="360"/>
      </w:pPr>
    </w:lvl>
    <w:lvl w:ilvl="4" w:tplc="BE4AA5CC">
      <w:start w:val="1"/>
      <w:numFmt w:val="lowerLetter"/>
      <w:lvlText w:val="%5."/>
      <w:lvlJc w:val="left"/>
      <w:pPr>
        <w:ind w:left="3600" w:hanging="360"/>
      </w:pPr>
    </w:lvl>
    <w:lvl w:ilvl="5" w:tplc="350ECBC2">
      <w:start w:val="1"/>
      <w:numFmt w:val="lowerRoman"/>
      <w:lvlText w:val="%6."/>
      <w:lvlJc w:val="right"/>
      <w:pPr>
        <w:ind w:left="4320" w:hanging="180"/>
      </w:pPr>
    </w:lvl>
    <w:lvl w:ilvl="6" w:tplc="4E28B5A8">
      <w:start w:val="1"/>
      <w:numFmt w:val="decimal"/>
      <w:lvlText w:val="%7."/>
      <w:lvlJc w:val="left"/>
      <w:pPr>
        <w:ind w:left="5040" w:hanging="360"/>
      </w:pPr>
    </w:lvl>
    <w:lvl w:ilvl="7" w:tplc="67826C30">
      <w:start w:val="1"/>
      <w:numFmt w:val="lowerLetter"/>
      <w:lvlText w:val="%8."/>
      <w:lvlJc w:val="left"/>
      <w:pPr>
        <w:ind w:left="5760" w:hanging="360"/>
      </w:pPr>
    </w:lvl>
    <w:lvl w:ilvl="8" w:tplc="C6A6738E">
      <w:start w:val="1"/>
      <w:numFmt w:val="lowerRoman"/>
      <w:lvlText w:val="%9."/>
      <w:lvlJc w:val="right"/>
      <w:pPr>
        <w:ind w:left="6480" w:hanging="180"/>
      </w:pPr>
    </w:lvl>
  </w:abstractNum>
  <w:abstractNum w:abstractNumId="17" w15:restartNumberingAfterBreak="0">
    <w:nsid w:val="72295C7E"/>
    <w:multiLevelType w:val="hybridMultilevel"/>
    <w:tmpl w:val="BDB0805E"/>
    <w:lvl w:ilvl="0" w:tplc="30C6919A">
      <w:start w:val="3"/>
      <w:numFmt w:val="decimal"/>
      <w:lvlText w:val="%1."/>
      <w:lvlJc w:val="left"/>
      <w:pPr>
        <w:ind w:left="720" w:hanging="360"/>
      </w:pPr>
    </w:lvl>
    <w:lvl w:ilvl="1" w:tplc="2AE88ACE">
      <w:start w:val="1"/>
      <w:numFmt w:val="lowerLetter"/>
      <w:lvlText w:val="%2."/>
      <w:lvlJc w:val="left"/>
      <w:pPr>
        <w:ind w:left="1440" w:hanging="360"/>
      </w:pPr>
    </w:lvl>
    <w:lvl w:ilvl="2" w:tplc="9BF23FE4">
      <w:start w:val="1"/>
      <w:numFmt w:val="lowerRoman"/>
      <w:lvlText w:val="%3."/>
      <w:lvlJc w:val="right"/>
      <w:pPr>
        <w:ind w:left="2160" w:hanging="180"/>
      </w:pPr>
    </w:lvl>
    <w:lvl w:ilvl="3" w:tplc="8A86A89E">
      <w:start w:val="1"/>
      <w:numFmt w:val="decimal"/>
      <w:lvlText w:val="%4."/>
      <w:lvlJc w:val="left"/>
      <w:pPr>
        <w:ind w:left="2880" w:hanging="360"/>
      </w:pPr>
    </w:lvl>
    <w:lvl w:ilvl="4" w:tplc="4F144650">
      <w:start w:val="1"/>
      <w:numFmt w:val="lowerLetter"/>
      <w:lvlText w:val="%5."/>
      <w:lvlJc w:val="left"/>
      <w:pPr>
        <w:ind w:left="3600" w:hanging="360"/>
      </w:pPr>
    </w:lvl>
    <w:lvl w:ilvl="5" w:tplc="E176F442">
      <w:start w:val="1"/>
      <w:numFmt w:val="lowerRoman"/>
      <w:lvlText w:val="%6."/>
      <w:lvlJc w:val="right"/>
      <w:pPr>
        <w:ind w:left="4320" w:hanging="180"/>
      </w:pPr>
    </w:lvl>
    <w:lvl w:ilvl="6" w:tplc="2CF2BFB0">
      <w:start w:val="1"/>
      <w:numFmt w:val="decimal"/>
      <w:lvlText w:val="%7."/>
      <w:lvlJc w:val="left"/>
      <w:pPr>
        <w:ind w:left="5040" w:hanging="360"/>
      </w:pPr>
    </w:lvl>
    <w:lvl w:ilvl="7" w:tplc="7444ADB4">
      <w:start w:val="1"/>
      <w:numFmt w:val="lowerLetter"/>
      <w:lvlText w:val="%8."/>
      <w:lvlJc w:val="left"/>
      <w:pPr>
        <w:ind w:left="5760" w:hanging="360"/>
      </w:pPr>
    </w:lvl>
    <w:lvl w:ilvl="8" w:tplc="5B3CA148">
      <w:start w:val="1"/>
      <w:numFmt w:val="lowerRoman"/>
      <w:lvlText w:val="%9."/>
      <w:lvlJc w:val="right"/>
      <w:pPr>
        <w:ind w:left="6480" w:hanging="180"/>
      </w:pPr>
    </w:lvl>
  </w:abstractNum>
  <w:abstractNum w:abstractNumId="18" w15:restartNumberingAfterBreak="0">
    <w:nsid w:val="7446CB44"/>
    <w:multiLevelType w:val="hybridMultilevel"/>
    <w:tmpl w:val="8E889F98"/>
    <w:lvl w:ilvl="0" w:tplc="2F1CD454">
      <w:start w:val="1"/>
      <w:numFmt w:val="decimal"/>
      <w:lvlText w:val="%1."/>
      <w:lvlJc w:val="left"/>
      <w:pPr>
        <w:ind w:left="720" w:hanging="360"/>
      </w:pPr>
    </w:lvl>
    <w:lvl w:ilvl="1" w:tplc="4ECE9D12">
      <w:start w:val="1"/>
      <w:numFmt w:val="lowerLetter"/>
      <w:lvlText w:val="%2."/>
      <w:lvlJc w:val="left"/>
      <w:pPr>
        <w:ind w:left="1440" w:hanging="360"/>
      </w:pPr>
    </w:lvl>
    <w:lvl w:ilvl="2" w:tplc="57F4A2E4">
      <w:start w:val="1"/>
      <w:numFmt w:val="lowerRoman"/>
      <w:lvlText w:val="%3."/>
      <w:lvlJc w:val="right"/>
      <w:pPr>
        <w:ind w:left="2160" w:hanging="180"/>
      </w:pPr>
    </w:lvl>
    <w:lvl w:ilvl="3" w:tplc="A560E1AE">
      <w:start w:val="1"/>
      <w:numFmt w:val="decimal"/>
      <w:lvlText w:val="%4."/>
      <w:lvlJc w:val="left"/>
      <w:pPr>
        <w:ind w:left="2880" w:hanging="360"/>
      </w:pPr>
    </w:lvl>
    <w:lvl w:ilvl="4" w:tplc="7F6CB782">
      <w:start w:val="1"/>
      <w:numFmt w:val="lowerLetter"/>
      <w:lvlText w:val="%5."/>
      <w:lvlJc w:val="left"/>
      <w:pPr>
        <w:ind w:left="3600" w:hanging="360"/>
      </w:pPr>
    </w:lvl>
    <w:lvl w:ilvl="5" w:tplc="A3069704">
      <w:start w:val="1"/>
      <w:numFmt w:val="lowerRoman"/>
      <w:lvlText w:val="%6."/>
      <w:lvlJc w:val="right"/>
      <w:pPr>
        <w:ind w:left="4320" w:hanging="180"/>
      </w:pPr>
    </w:lvl>
    <w:lvl w:ilvl="6" w:tplc="041AB386">
      <w:start w:val="1"/>
      <w:numFmt w:val="decimal"/>
      <w:lvlText w:val="%7."/>
      <w:lvlJc w:val="left"/>
      <w:pPr>
        <w:ind w:left="5040" w:hanging="360"/>
      </w:pPr>
    </w:lvl>
    <w:lvl w:ilvl="7" w:tplc="B70E2096">
      <w:start w:val="1"/>
      <w:numFmt w:val="lowerLetter"/>
      <w:lvlText w:val="%8."/>
      <w:lvlJc w:val="left"/>
      <w:pPr>
        <w:ind w:left="5760" w:hanging="360"/>
      </w:pPr>
    </w:lvl>
    <w:lvl w:ilvl="8" w:tplc="68224A52">
      <w:start w:val="1"/>
      <w:numFmt w:val="lowerRoman"/>
      <w:lvlText w:val="%9."/>
      <w:lvlJc w:val="right"/>
      <w:pPr>
        <w:ind w:left="6480" w:hanging="180"/>
      </w:pPr>
    </w:lvl>
  </w:abstractNum>
  <w:num w:numId="1" w16cid:durableId="573974931">
    <w:abstractNumId w:val="11"/>
  </w:num>
  <w:num w:numId="2" w16cid:durableId="952827943">
    <w:abstractNumId w:val="4"/>
  </w:num>
  <w:num w:numId="3" w16cid:durableId="982387719">
    <w:abstractNumId w:val="3"/>
  </w:num>
  <w:num w:numId="4" w16cid:durableId="992299676">
    <w:abstractNumId w:val="15"/>
  </w:num>
  <w:num w:numId="5" w16cid:durableId="1976834718">
    <w:abstractNumId w:val="16"/>
  </w:num>
  <w:num w:numId="6" w16cid:durableId="1450736846">
    <w:abstractNumId w:val="10"/>
  </w:num>
  <w:num w:numId="7" w16cid:durableId="820855570">
    <w:abstractNumId w:val="17"/>
  </w:num>
  <w:num w:numId="8" w16cid:durableId="1531408089">
    <w:abstractNumId w:val="9"/>
  </w:num>
  <w:num w:numId="9" w16cid:durableId="1090002945">
    <w:abstractNumId w:val="7"/>
  </w:num>
  <w:num w:numId="10" w16cid:durableId="854998839">
    <w:abstractNumId w:val="18"/>
  </w:num>
  <w:num w:numId="11" w16cid:durableId="1710834324">
    <w:abstractNumId w:val="13"/>
  </w:num>
  <w:num w:numId="12" w16cid:durableId="1201555354">
    <w:abstractNumId w:val="8"/>
  </w:num>
  <w:num w:numId="13" w16cid:durableId="1869023958">
    <w:abstractNumId w:val="1"/>
  </w:num>
  <w:num w:numId="14" w16cid:durableId="769425222">
    <w:abstractNumId w:val="6"/>
  </w:num>
  <w:num w:numId="15" w16cid:durableId="308097021">
    <w:abstractNumId w:val="5"/>
  </w:num>
  <w:num w:numId="16" w16cid:durableId="62879215">
    <w:abstractNumId w:val="0"/>
  </w:num>
  <w:num w:numId="17" w16cid:durableId="1415979913">
    <w:abstractNumId w:val="12"/>
  </w:num>
  <w:num w:numId="18" w16cid:durableId="458643296">
    <w:abstractNumId w:val="2"/>
  </w:num>
  <w:num w:numId="19" w16cid:durableId="452329601">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44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DA7"/>
    <w:rsid w:val="0000088D"/>
    <w:rsid w:val="0000114A"/>
    <w:rsid w:val="000040EE"/>
    <w:rsid w:val="00007931"/>
    <w:rsid w:val="00007AB3"/>
    <w:rsid w:val="00011A5E"/>
    <w:rsid w:val="00012AE8"/>
    <w:rsid w:val="00014B7F"/>
    <w:rsid w:val="00014CA4"/>
    <w:rsid w:val="00017620"/>
    <w:rsid w:val="00023FC7"/>
    <w:rsid w:val="00024307"/>
    <w:rsid w:val="000272D8"/>
    <w:rsid w:val="00031876"/>
    <w:rsid w:val="00032F24"/>
    <w:rsid w:val="00033FF7"/>
    <w:rsid w:val="00035062"/>
    <w:rsid w:val="0003A756"/>
    <w:rsid w:val="00042238"/>
    <w:rsid w:val="0004314B"/>
    <w:rsid w:val="0004640F"/>
    <w:rsid w:val="00050A3C"/>
    <w:rsid w:val="0005250F"/>
    <w:rsid w:val="00052A8D"/>
    <w:rsid w:val="00057596"/>
    <w:rsid w:val="00061875"/>
    <w:rsid w:val="0006226E"/>
    <w:rsid w:val="000627F6"/>
    <w:rsid w:val="000631C1"/>
    <w:rsid w:val="00064396"/>
    <w:rsid w:val="0006670A"/>
    <w:rsid w:val="000706B0"/>
    <w:rsid w:val="0007270A"/>
    <w:rsid w:val="00074108"/>
    <w:rsid w:val="000832F5"/>
    <w:rsid w:val="0008586E"/>
    <w:rsid w:val="000910BB"/>
    <w:rsid w:val="00092F0C"/>
    <w:rsid w:val="0009364C"/>
    <w:rsid w:val="00093C9B"/>
    <w:rsid w:val="000940D6"/>
    <w:rsid w:val="000948E8"/>
    <w:rsid w:val="000A4678"/>
    <w:rsid w:val="000A4F6F"/>
    <w:rsid w:val="000A5927"/>
    <w:rsid w:val="000AAE28"/>
    <w:rsid w:val="000B1381"/>
    <w:rsid w:val="000B4925"/>
    <w:rsid w:val="000B7C16"/>
    <w:rsid w:val="000C04CF"/>
    <w:rsid w:val="000C184C"/>
    <w:rsid w:val="000C50BB"/>
    <w:rsid w:val="000C61A0"/>
    <w:rsid w:val="000C64A0"/>
    <w:rsid w:val="000D0137"/>
    <w:rsid w:val="000D1EAC"/>
    <w:rsid w:val="000D2E7A"/>
    <w:rsid w:val="000F03D2"/>
    <w:rsid w:val="000F199D"/>
    <w:rsid w:val="000F4CBA"/>
    <w:rsid w:val="000F51EB"/>
    <w:rsid w:val="000F6202"/>
    <w:rsid w:val="000F70EB"/>
    <w:rsid w:val="00103032"/>
    <w:rsid w:val="001046DA"/>
    <w:rsid w:val="001061AE"/>
    <w:rsid w:val="00112B4F"/>
    <w:rsid w:val="0011487A"/>
    <w:rsid w:val="001205E2"/>
    <w:rsid w:val="00125B30"/>
    <w:rsid w:val="00131529"/>
    <w:rsid w:val="00131E9C"/>
    <w:rsid w:val="00131F03"/>
    <w:rsid w:val="001326E2"/>
    <w:rsid w:val="001374E2"/>
    <w:rsid w:val="001448B4"/>
    <w:rsid w:val="00150D77"/>
    <w:rsid w:val="0015279E"/>
    <w:rsid w:val="00155190"/>
    <w:rsid w:val="001567D9"/>
    <w:rsid w:val="00157795"/>
    <w:rsid w:val="001666D1"/>
    <w:rsid w:val="001668C7"/>
    <w:rsid w:val="00187024"/>
    <w:rsid w:val="001914ED"/>
    <w:rsid w:val="001922A8"/>
    <w:rsid w:val="00192A36"/>
    <w:rsid w:val="001946D2"/>
    <w:rsid w:val="001A642A"/>
    <w:rsid w:val="001B0CBE"/>
    <w:rsid w:val="001B58AD"/>
    <w:rsid w:val="001C17FD"/>
    <w:rsid w:val="001C21F9"/>
    <w:rsid w:val="001C2BFB"/>
    <w:rsid w:val="001D00BB"/>
    <w:rsid w:val="001D0DD3"/>
    <w:rsid w:val="001D16B6"/>
    <w:rsid w:val="001D2995"/>
    <w:rsid w:val="001D53FB"/>
    <w:rsid w:val="001D6642"/>
    <w:rsid w:val="001D6D3A"/>
    <w:rsid w:val="001D8D71"/>
    <w:rsid w:val="001E2118"/>
    <w:rsid w:val="001E2A80"/>
    <w:rsid w:val="001E39E1"/>
    <w:rsid w:val="001E5E0E"/>
    <w:rsid w:val="001EA020"/>
    <w:rsid w:val="001F0847"/>
    <w:rsid w:val="001F091F"/>
    <w:rsid w:val="001F1842"/>
    <w:rsid w:val="001F4DCB"/>
    <w:rsid w:val="001F525F"/>
    <w:rsid w:val="00211A4B"/>
    <w:rsid w:val="00214546"/>
    <w:rsid w:val="00217F41"/>
    <w:rsid w:val="00225229"/>
    <w:rsid w:val="00225E41"/>
    <w:rsid w:val="00226984"/>
    <w:rsid w:val="00227D1E"/>
    <w:rsid w:val="00237E1C"/>
    <w:rsid w:val="002458EF"/>
    <w:rsid w:val="002460FB"/>
    <w:rsid w:val="002512A0"/>
    <w:rsid w:val="002646A0"/>
    <w:rsid w:val="00266FC7"/>
    <w:rsid w:val="00272D47"/>
    <w:rsid w:val="002756CA"/>
    <w:rsid w:val="00286967"/>
    <w:rsid w:val="00287F78"/>
    <w:rsid w:val="0029525A"/>
    <w:rsid w:val="002A0FBB"/>
    <w:rsid w:val="002A7EB3"/>
    <w:rsid w:val="002B079C"/>
    <w:rsid w:val="002B1A59"/>
    <w:rsid w:val="002B1DCE"/>
    <w:rsid w:val="002B313B"/>
    <w:rsid w:val="002B605D"/>
    <w:rsid w:val="002C0C2B"/>
    <w:rsid w:val="002C370C"/>
    <w:rsid w:val="002C4B1B"/>
    <w:rsid w:val="002C76C1"/>
    <w:rsid w:val="002D322A"/>
    <w:rsid w:val="002D4A1F"/>
    <w:rsid w:val="002D5B28"/>
    <w:rsid w:val="002E2823"/>
    <w:rsid w:val="002F13F9"/>
    <w:rsid w:val="002F5036"/>
    <w:rsid w:val="002F55DC"/>
    <w:rsid w:val="00300398"/>
    <w:rsid w:val="00306E4D"/>
    <w:rsid w:val="00312D23"/>
    <w:rsid w:val="003144F4"/>
    <w:rsid w:val="003157F6"/>
    <w:rsid w:val="0031F6A7"/>
    <w:rsid w:val="00320BBD"/>
    <w:rsid w:val="00320DF1"/>
    <w:rsid w:val="00321C92"/>
    <w:rsid w:val="00323E10"/>
    <w:rsid w:val="0032426B"/>
    <w:rsid w:val="0032493A"/>
    <w:rsid w:val="00326A56"/>
    <w:rsid w:val="00332F36"/>
    <w:rsid w:val="003357A2"/>
    <w:rsid w:val="0033631A"/>
    <w:rsid w:val="0033656F"/>
    <w:rsid w:val="00336DD9"/>
    <w:rsid w:val="003418D2"/>
    <w:rsid w:val="00343E7D"/>
    <w:rsid w:val="003446CD"/>
    <w:rsid w:val="003449B7"/>
    <w:rsid w:val="003503E0"/>
    <w:rsid w:val="00351ADE"/>
    <w:rsid w:val="0035229B"/>
    <w:rsid w:val="00354983"/>
    <w:rsid w:val="0036730E"/>
    <w:rsid w:val="00370627"/>
    <w:rsid w:val="003728B8"/>
    <w:rsid w:val="00376E14"/>
    <w:rsid w:val="00381977"/>
    <w:rsid w:val="003918D9"/>
    <w:rsid w:val="00395854"/>
    <w:rsid w:val="003A34DA"/>
    <w:rsid w:val="003A4CE5"/>
    <w:rsid w:val="003B1226"/>
    <w:rsid w:val="003B13D1"/>
    <w:rsid w:val="003B2AEF"/>
    <w:rsid w:val="003B3844"/>
    <w:rsid w:val="003B5F78"/>
    <w:rsid w:val="003C0C62"/>
    <w:rsid w:val="003D26CE"/>
    <w:rsid w:val="003D31C3"/>
    <w:rsid w:val="003D350F"/>
    <w:rsid w:val="003D4352"/>
    <w:rsid w:val="003D4A72"/>
    <w:rsid w:val="003D5B67"/>
    <w:rsid w:val="003D621B"/>
    <w:rsid w:val="003E13D5"/>
    <w:rsid w:val="003E56D5"/>
    <w:rsid w:val="003E59C2"/>
    <w:rsid w:val="003F1F31"/>
    <w:rsid w:val="003F7A9F"/>
    <w:rsid w:val="0040132E"/>
    <w:rsid w:val="00401EFD"/>
    <w:rsid w:val="0040416C"/>
    <w:rsid w:val="00404948"/>
    <w:rsid w:val="004065E8"/>
    <w:rsid w:val="00412839"/>
    <w:rsid w:val="00417325"/>
    <w:rsid w:val="00424454"/>
    <w:rsid w:val="004252D4"/>
    <w:rsid w:val="00431C7A"/>
    <w:rsid w:val="004331A0"/>
    <w:rsid w:val="00441794"/>
    <w:rsid w:val="00442CEB"/>
    <w:rsid w:val="00443A48"/>
    <w:rsid w:val="00444D6A"/>
    <w:rsid w:val="00446EB4"/>
    <w:rsid w:val="00446FEB"/>
    <w:rsid w:val="00451196"/>
    <w:rsid w:val="004530F0"/>
    <w:rsid w:val="004576B9"/>
    <w:rsid w:val="00460F0C"/>
    <w:rsid w:val="00464C4F"/>
    <w:rsid w:val="00465BDE"/>
    <w:rsid w:val="00466E1B"/>
    <w:rsid w:val="004702BB"/>
    <w:rsid w:val="004706D2"/>
    <w:rsid w:val="00471853"/>
    <w:rsid w:val="0047571C"/>
    <w:rsid w:val="004843CF"/>
    <w:rsid w:val="00484CF5"/>
    <w:rsid w:val="00485619"/>
    <w:rsid w:val="00485C4E"/>
    <w:rsid w:val="00490493"/>
    <w:rsid w:val="004916B6"/>
    <w:rsid w:val="004933B4"/>
    <w:rsid w:val="004941AC"/>
    <w:rsid w:val="004949E9"/>
    <w:rsid w:val="004A41C1"/>
    <w:rsid w:val="004B1AD9"/>
    <w:rsid w:val="004B4955"/>
    <w:rsid w:val="004B7F32"/>
    <w:rsid w:val="004C05F6"/>
    <w:rsid w:val="004C211D"/>
    <w:rsid w:val="004C212E"/>
    <w:rsid w:val="004C259F"/>
    <w:rsid w:val="004C4AC2"/>
    <w:rsid w:val="004C56CE"/>
    <w:rsid w:val="004C6A2C"/>
    <w:rsid w:val="004C7578"/>
    <w:rsid w:val="004D0199"/>
    <w:rsid w:val="004D123E"/>
    <w:rsid w:val="004D3DD3"/>
    <w:rsid w:val="004D610B"/>
    <w:rsid w:val="004D6EA5"/>
    <w:rsid w:val="004E2693"/>
    <w:rsid w:val="004E4388"/>
    <w:rsid w:val="004E4A81"/>
    <w:rsid w:val="004E5A54"/>
    <w:rsid w:val="004E72CB"/>
    <w:rsid w:val="004F4FAD"/>
    <w:rsid w:val="004F7A81"/>
    <w:rsid w:val="004F7CFA"/>
    <w:rsid w:val="005012A0"/>
    <w:rsid w:val="0050140F"/>
    <w:rsid w:val="005021E4"/>
    <w:rsid w:val="00502EB1"/>
    <w:rsid w:val="00503B98"/>
    <w:rsid w:val="00511822"/>
    <w:rsid w:val="00515D13"/>
    <w:rsid w:val="0051657B"/>
    <w:rsid w:val="00520E3A"/>
    <w:rsid w:val="00522157"/>
    <w:rsid w:val="00522677"/>
    <w:rsid w:val="00525997"/>
    <w:rsid w:val="00530A04"/>
    <w:rsid w:val="00530E2C"/>
    <w:rsid w:val="00530FB9"/>
    <w:rsid w:val="00532CAA"/>
    <w:rsid w:val="00535F44"/>
    <w:rsid w:val="00536516"/>
    <w:rsid w:val="0054008D"/>
    <w:rsid w:val="00540D87"/>
    <w:rsid w:val="00542C24"/>
    <w:rsid w:val="0054305F"/>
    <w:rsid w:val="00551084"/>
    <w:rsid w:val="0055115F"/>
    <w:rsid w:val="00553125"/>
    <w:rsid w:val="005542EE"/>
    <w:rsid w:val="00560E31"/>
    <w:rsid w:val="0056455F"/>
    <w:rsid w:val="005647A5"/>
    <w:rsid w:val="005664DA"/>
    <w:rsid w:val="0057230B"/>
    <w:rsid w:val="00577E1E"/>
    <w:rsid w:val="00582E35"/>
    <w:rsid w:val="00584314"/>
    <w:rsid w:val="005846D6"/>
    <w:rsid w:val="00584FFF"/>
    <w:rsid w:val="00585641"/>
    <w:rsid w:val="00587D4B"/>
    <w:rsid w:val="00591020"/>
    <w:rsid w:val="00596787"/>
    <w:rsid w:val="00597371"/>
    <w:rsid w:val="00597A29"/>
    <w:rsid w:val="005A29C5"/>
    <w:rsid w:val="005A36FC"/>
    <w:rsid w:val="005A3A71"/>
    <w:rsid w:val="005A5AFE"/>
    <w:rsid w:val="005A6111"/>
    <w:rsid w:val="005A76FD"/>
    <w:rsid w:val="005A77D7"/>
    <w:rsid w:val="005A7E21"/>
    <w:rsid w:val="005B0A00"/>
    <w:rsid w:val="005B1595"/>
    <w:rsid w:val="005B3E28"/>
    <w:rsid w:val="005B4A5A"/>
    <w:rsid w:val="005C3455"/>
    <w:rsid w:val="005C346B"/>
    <w:rsid w:val="005C5B7B"/>
    <w:rsid w:val="005C6F46"/>
    <w:rsid w:val="005D3693"/>
    <w:rsid w:val="005D64BB"/>
    <w:rsid w:val="005D7E57"/>
    <w:rsid w:val="005DAC13"/>
    <w:rsid w:val="005E2A6C"/>
    <w:rsid w:val="005E4861"/>
    <w:rsid w:val="005E521F"/>
    <w:rsid w:val="005E5BB3"/>
    <w:rsid w:val="005E6917"/>
    <w:rsid w:val="005E6B67"/>
    <w:rsid w:val="005E72ED"/>
    <w:rsid w:val="005EE644"/>
    <w:rsid w:val="005F35FC"/>
    <w:rsid w:val="005F64A9"/>
    <w:rsid w:val="005F6B7D"/>
    <w:rsid w:val="00603C07"/>
    <w:rsid w:val="00605DDC"/>
    <w:rsid w:val="00606790"/>
    <w:rsid w:val="00607FBB"/>
    <w:rsid w:val="00611960"/>
    <w:rsid w:val="00612DDA"/>
    <w:rsid w:val="006134D1"/>
    <w:rsid w:val="00613D1B"/>
    <w:rsid w:val="00621DF2"/>
    <w:rsid w:val="006227E7"/>
    <w:rsid w:val="006238E3"/>
    <w:rsid w:val="00624C94"/>
    <w:rsid w:val="0063099F"/>
    <w:rsid w:val="00630E8F"/>
    <w:rsid w:val="00631FCB"/>
    <w:rsid w:val="00632FBA"/>
    <w:rsid w:val="0063338B"/>
    <w:rsid w:val="00634773"/>
    <w:rsid w:val="00640DD5"/>
    <w:rsid w:val="00642AC5"/>
    <w:rsid w:val="00646D6E"/>
    <w:rsid w:val="00647EFF"/>
    <w:rsid w:val="006509E3"/>
    <w:rsid w:val="00650FF1"/>
    <w:rsid w:val="0065438F"/>
    <w:rsid w:val="006556B2"/>
    <w:rsid w:val="00655C90"/>
    <w:rsid w:val="006561B7"/>
    <w:rsid w:val="0066479B"/>
    <w:rsid w:val="0066B17C"/>
    <w:rsid w:val="006743E8"/>
    <w:rsid w:val="006838F8"/>
    <w:rsid w:val="00684CB3"/>
    <w:rsid w:val="00692CEE"/>
    <w:rsid w:val="00694CEF"/>
    <w:rsid w:val="006A1D09"/>
    <w:rsid w:val="006A395E"/>
    <w:rsid w:val="006A3DC8"/>
    <w:rsid w:val="006B0F4D"/>
    <w:rsid w:val="006B27DC"/>
    <w:rsid w:val="006B79E9"/>
    <w:rsid w:val="006C37C5"/>
    <w:rsid w:val="006D329E"/>
    <w:rsid w:val="006D6B6C"/>
    <w:rsid w:val="006E2B6A"/>
    <w:rsid w:val="006E32E3"/>
    <w:rsid w:val="006E7034"/>
    <w:rsid w:val="00700CF7"/>
    <w:rsid w:val="00704E07"/>
    <w:rsid w:val="00706C40"/>
    <w:rsid w:val="007073E8"/>
    <w:rsid w:val="007074DB"/>
    <w:rsid w:val="00710510"/>
    <w:rsid w:val="00712F7E"/>
    <w:rsid w:val="0071304B"/>
    <w:rsid w:val="00716475"/>
    <w:rsid w:val="0071788E"/>
    <w:rsid w:val="00720528"/>
    <w:rsid w:val="00721BAC"/>
    <w:rsid w:val="0072299A"/>
    <w:rsid w:val="00725718"/>
    <w:rsid w:val="00727949"/>
    <w:rsid w:val="00731160"/>
    <w:rsid w:val="00734B0D"/>
    <w:rsid w:val="0074575A"/>
    <w:rsid w:val="00746A88"/>
    <w:rsid w:val="00755356"/>
    <w:rsid w:val="00755516"/>
    <w:rsid w:val="0075798D"/>
    <w:rsid w:val="00762D6A"/>
    <w:rsid w:val="00763F72"/>
    <w:rsid w:val="007677C5"/>
    <w:rsid w:val="00770731"/>
    <w:rsid w:val="007713C5"/>
    <w:rsid w:val="00771F1E"/>
    <w:rsid w:val="007738C9"/>
    <w:rsid w:val="0077450F"/>
    <w:rsid w:val="00774EF3"/>
    <w:rsid w:val="00783337"/>
    <w:rsid w:val="00786AE2"/>
    <w:rsid w:val="00793BFB"/>
    <w:rsid w:val="007A7D9D"/>
    <w:rsid w:val="007B3768"/>
    <w:rsid w:val="007B3E4B"/>
    <w:rsid w:val="007B6EEF"/>
    <w:rsid w:val="007C37F4"/>
    <w:rsid w:val="007C4E13"/>
    <w:rsid w:val="007C5D12"/>
    <w:rsid w:val="007C6339"/>
    <w:rsid w:val="007D08C8"/>
    <w:rsid w:val="007D13C3"/>
    <w:rsid w:val="007E0D22"/>
    <w:rsid w:val="007E2564"/>
    <w:rsid w:val="007E5296"/>
    <w:rsid w:val="007E62D8"/>
    <w:rsid w:val="007E6C76"/>
    <w:rsid w:val="007E756A"/>
    <w:rsid w:val="007F1488"/>
    <w:rsid w:val="007F7860"/>
    <w:rsid w:val="00800A2D"/>
    <w:rsid w:val="00802236"/>
    <w:rsid w:val="00802AFF"/>
    <w:rsid w:val="00803068"/>
    <w:rsid w:val="0080692C"/>
    <w:rsid w:val="0080724C"/>
    <w:rsid w:val="00810D7A"/>
    <w:rsid w:val="00812CF2"/>
    <w:rsid w:val="008160E2"/>
    <w:rsid w:val="008264B8"/>
    <w:rsid w:val="00827E34"/>
    <w:rsid w:val="00834E1E"/>
    <w:rsid w:val="00843582"/>
    <w:rsid w:val="0084445B"/>
    <w:rsid w:val="00846E3C"/>
    <w:rsid w:val="00847428"/>
    <w:rsid w:val="00850B8F"/>
    <w:rsid w:val="00853A3D"/>
    <w:rsid w:val="00854C21"/>
    <w:rsid w:val="00860D56"/>
    <w:rsid w:val="00862C26"/>
    <w:rsid w:val="008701F4"/>
    <w:rsid w:val="008729A7"/>
    <w:rsid w:val="00873309"/>
    <w:rsid w:val="008764AC"/>
    <w:rsid w:val="008864F4"/>
    <w:rsid w:val="008900F1"/>
    <w:rsid w:val="00891CC2"/>
    <w:rsid w:val="00893E40"/>
    <w:rsid w:val="00897293"/>
    <w:rsid w:val="008A6F43"/>
    <w:rsid w:val="008B0A24"/>
    <w:rsid w:val="008B264B"/>
    <w:rsid w:val="008B4270"/>
    <w:rsid w:val="008B4CB0"/>
    <w:rsid w:val="008B5E96"/>
    <w:rsid w:val="008B5ED5"/>
    <w:rsid w:val="008B6B3E"/>
    <w:rsid w:val="008C1ABF"/>
    <w:rsid w:val="008C238F"/>
    <w:rsid w:val="008C3023"/>
    <w:rsid w:val="008C6BBD"/>
    <w:rsid w:val="008D0408"/>
    <w:rsid w:val="008D2BE1"/>
    <w:rsid w:val="008D47FA"/>
    <w:rsid w:val="008D6717"/>
    <w:rsid w:val="008D6ADD"/>
    <w:rsid w:val="008D6D9B"/>
    <w:rsid w:val="008E66C7"/>
    <w:rsid w:val="008E6B59"/>
    <w:rsid w:val="009007B9"/>
    <w:rsid w:val="00924AB3"/>
    <w:rsid w:val="009252BB"/>
    <w:rsid w:val="009274AE"/>
    <w:rsid w:val="00932021"/>
    <w:rsid w:val="0093770D"/>
    <w:rsid w:val="00938DDF"/>
    <w:rsid w:val="00940FAD"/>
    <w:rsid w:val="0094526C"/>
    <w:rsid w:val="009479AD"/>
    <w:rsid w:val="00950054"/>
    <w:rsid w:val="0095125D"/>
    <w:rsid w:val="00953243"/>
    <w:rsid w:val="009559A8"/>
    <w:rsid w:val="00956949"/>
    <w:rsid w:val="0096041E"/>
    <w:rsid w:val="00962E58"/>
    <w:rsid w:val="009704EB"/>
    <w:rsid w:val="009726A5"/>
    <w:rsid w:val="0097450B"/>
    <w:rsid w:val="00975B99"/>
    <w:rsid w:val="00975CA5"/>
    <w:rsid w:val="00984D6E"/>
    <w:rsid w:val="00986253"/>
    <w:rsid w:val="0098709A"/>
    <w:rsid w:val="009873AF"/>
    <w:rsid w:val="0098FDC5"/>
    <w:rsid w:val="009904A4"/>
    <w:rsid w:val="00992958"/>
    <w:rsid w:val="0099332B"/>
    <w:rsid w:val="00994879"/>
    <w:rsid w:val="00994B1F"/>
    <w:rsid w:val="00995497"/>
    <w:rsid w:val="009A46D3"/>
    <w:rsid w:val="009A5B3B"/>
    <w:rsid w:val="009A60B2"/>
    <w:rsid w:val="009B088D"/>
    <w:rsid w:val="009B2962"/>
    <w:rsid w:val="009B4ECE"/>
    <w:rsid w:val="009C3B96"/>
    <w:rsid w:val="009C7CA2"/>
    <w:rsid w:val="009D32B8"/>
    <w:rsid w:val="009D3DA7"/>
    <w:rsid w:val="009D6363"/>
    <w:rsid w:val="009D7D56"/>
    <w:rsid w:val="009E2BDB"/>
    <w:rsid w:val="009E4AB3"/>
    <w:rsid w:val="009F0258"/>
    <w:rsid w:val="009F02F4"/>
    <w:rsid w:val="009F53D4"/>
    <w:rsid w:val="009F7BEE"/>
    <w:rsid w:val="00A000AF"/>
    <w:rsid w:val="00A10182"/>
    <w:rsid w:val="00A111CA"/>
    <w:rsid w:val="00A138E1"/>
    <w:rsid w:val="00A1532A"/>
    <w:rsid w:val="00A15CCF"/>
    <w:rsid w:val="00A257F2"/>
    <w:rsid w:val="00A3106B"/>
    <w:rsid w:val="00A40442"/>
    <w:rsid w:val="00A4379D"/>
    <w:rsid w:val="00A440D3"/>
    <w:rsid w:val="00A4486E"/>
    <w:rsid w:val="00A51F1A"/>
    <w:rsid w:val="00A53B0F"/>
    <w:rsid w:val="00A56C09"/>
    <w:rsid w:val="00A60374"/>
    <w:rsid w:val="00A630F4"/>
    <w:rsid w:val="00A73E7C"/>
    <w:rsid w:val="00A80ED5"/>
    <w:rsid w:val="00A815FA"/>
    <w:rsid w:val="00A8261B"/>
    <w:rsid w:val="00A82794"/>
    <w:rsid w:val="00A82A6B"/>
    <w:rsid w:val="00A8433A"/>
    <w:rsid w:val="00A86719"/>
    <w:rsid w:val="00A87773"/>
    <w:rsid w:val="00A87CE1"/>
    <w:rsid w:val="00A9115F"/>
    <w:rsid w:val="00A931F3"/>
    <w:rsid w:val="00A96305"/>
    <w:rsid w:val="00A96F49"/>
    <w:rsid w:val="00A97F01"/>
    <w:rsid w:val="00AB07B5"/>
    <w:rsid w:val="00AB1AC6"/>
    <w:rsid w:val="00AB1CE1"/>
    <w:rsid w:val="00AB3479"/>
    <w:rsid w:val="00AB34C8"/>
    <w:rsid w:val="00AC4E81"/>
    <w:rsid w:val="00AD26C0"/>
    <w:rsid w:val="00AD27D7"/>
    <w:rsid w:val="00AD54A7"/>
    <w:rsid w:val="00AE155C"/>
    <w:rsid w:val="00AE6863"/>
    <w:rsid w:val="00AE7D3F"/>
    <w:rsid w:val="00AF0657"/>
    <w:rsid w:val="00AF17E9"/>
    <w:rsid w:val="00AF1D68"/>
    <w:rsid w:val="00AF263C"/>
    <w:rsid w:val="00AF290C"/>
    <w:rsid w:val="00AF4699"/>
    <w:rsid w:val="00B00C1F"/>
    <w:rsid w:val="00B058C6"/>
    <w:rsid w:val="00B05D1D"/>
    <w:rsid w:val="00B07635"/>
    <w:rsid w:val="00B0D98C"/>
    <w:rsid w:val="00B132E7"/>
    <w:rsid w:val="00B14377"/>
    <w:rsid w:val="00B16EE8"/>
    <w:rsid w:val="00B178D5"/>
    <w:rsid w:val="00B24EA1"/>
    <w:rsid w:val="00B30107"/>
    <w:rsid w:val="00B3351E"/>
    <w:rsid w:val="00B33EF5"/>
    <w:rsid w:val="00B34AB1"/>
    <w:rsid w:val="00B35C1A"/>
    <w:rsid w:val="00B365C0"/>
    <w:rsid w:val="00B41707"/>
    <w:rsid w:val="00B4363A"/>
    <w:rsid w:val="00B46C24"/>
    <w:rsid w:val="00B510B9"/>
    <w:rsid w:val="00B53B11"/>
    <w:rsid w:val="00B63C37"/>
    <w:rsid w:val="00B666B9"/>
    <w:rsid w:val="00B73567"/>
    <w:rsid w:val="00B7357F"/>
    <w:rsid w:val="00B8017D"/>
    <w:rsid w:val="00B851B9"/>
    <w:rsid w:val="00B85E9F"/>
    <w:rsid w:val="00B86690"/>
    <w:rsid w:val="00B9087C"/>
    <w:rsid w:val="00B94BAE"/>
    <w:rsid w:val="00B9606F"/>
    <w:rsid w:val="00B96DDD"/>
    <w:rsid w:val="00BA0629"/>
    <w:rsid w:val="00BB328E"/>
    <w:rsid w:val="00BB4E13"/>
    <w:rsid w:val="00BB7F47"/>
    <w:rsid w:val="00BC0DB5"/>
    <w:rsid w:val="00BC288E"/>
    <w:rsid w:val="00BC31D6"/>
    <w:rsid w:val="00BD0874"/>
    <w:rsid w:val="00BD1867"/>
    <w:rsid w:val="00BD1EBC"/>
    <w:rsid w:val="00BD5B9B"/>
    <w:rsid w:val="00BD675F"/>
    <w:rsid w:val="00BD6D03"/>
    <w:rsid w:val="00BD7AAF"/>
    <w:rsid w:val="00BE4092"/>
    <w:rsid w:val="00BE6B9A"/>
    <w:rsid w:val="00BE6BC5"/>
    <w:rsid w:val="00BF2FE7"/>
    <w:rsid w:val="00BF4860"/>
    <w:rsid w:val="00C10E3B"/>
    <w:rsid w:val="00C1252F"/>
    <w:rsid w:val="00C13433"/>
    <w:rsid w:val="00C214A3"/>
    <w:rsid w:val="00C21F51"/>
    <w:rsid w:val="00C2230A"/>
    <w:rsid w:val="00C240AC"/>
    <w:rsid w:val="00C32AED"/>
    <w:rsid w:val="00C36341"/>
    <w:rsid w:val="00C3721E"/>
    <w:rsid w:val="00C42430"/>
    <w:rsid w:val="00C42F07"/>
    <w:rsid w:val="00C4440C"/>
    <w:rsid w:val="00C46623"/>
    <w:rsid w:val="00C52FF7"/>
    <w:rsid w:val="00C53A93"/>
    <w:rsid w:val="00C54D0F"/>
    <w:rsid w:val="00C575A5"/>
    <w:rsid w:val="00C57A47"/>
    <w:rsid w:val="00C63F01"/>
    <w:rsid w:val="00C64A22"/>
    <w:rsid w:val="00C66083"/>
    <w:rsid w:val="00C77F74"/>
    <w:rsid w:val="00C81099"/>
    <w:rsid w:val="00C85814"/>
    <w:rsid w:val="00C86637"/>
    <w:rsid w:val="00C91A50"/>
    <w:rsid w:val="00C92F4E"/>
    <w:rsid w:val="00C9720B"/>
    <w:rsid w:val="00CA050F"/>
    <w:rsid w:val="00CA4E08"/>
    <w:rsid w:val="00CA569E"/>
    <w:rsid w:val="00CB13D2"/>
    <w:rsid w:val="00CB5B36"/>
    <w:rsid w:val="00CC6323"/>
    <w:rsid w:val="00CD075A"/>
    <w:rsid w:val="00CD215B"/>
    <w:rsid w:val="00CD7140"/>
    <w:rsid w:val="00CE1D15"/>
    <w:rsid w:val="00CE3A0C"/>
    <w:rsid w:val="00CF12F9"/>
    <w:rsid w:val="00CF33B5"/>
    <w:rsid w:val="00CF3D0E"/>
    <w:rsid w:val="00CF403F"/>
    <w:rsid w:val="00CF45C1"/>
    <w:rsid w:val="00CF7F90"/>
    <w:rsid w:val="00D03FC6"/>
    <w:rsid w:val="00D13A92"/>
    <w:rsid w:val="00D153B5"/>
    <w:rsid w:val="00D16E68"/>
    <w:rsid w:val="00D2049B"/>
    <w:rsid w:val="00D21DE0"/>
    <w:rsid w:val="00D23967"/>
    <w:rsid w:val="00D24A22"/>
    <w:rsid w:val="00D24BFF"/>
    <w:rsid w:val="00D25CBC"/>
    <w:rsid w:val="00D26E0A"/>
    <w:rsid w:val="00D315C3"/>
    <w:rsid w:val="00D34E89"/>
    <w:rsid w:val="00D36E7A"/>
    <w:rsid w:val="00D40AC7"/>
    <w:rsid w:val="00D41B88"/>
    <w:rsid w:val="00D42502"/>
    <w:rsid w:val="00D43443"/>
    <w:rsid w:val="00D5075D"/>
    <w:rsid w:val="00D54CBD"/>
    <w:rsid w:val="00D577E5"/>
    <w:rsid w:val="00D70CA7"/>
    <w:rsid w:val="00D7241B"/>
    <w:rsid w:val="00D77FA5"/>
    <w:rsid w:val="00D81585"/>
    <w:rsid w:val="00D81911"/>
    <w:rsid w:val="00D84E2F"/>
    <w:rsid w:val="00D8708A"/>
    <w:rsid w:val="00D91B72"/>
    <w:rsid w:val="00D92D7D"/>
    <w:rsid w:val="00D93314"/>
    <w:rsid w:val="00D9419B"/>
    <w:rsid w:val="00D953CB"/>
    <w:rsid w:val="00D97CE7"/>
    <w:rsid w:val="00DA1233"/>
    <w:rsid w:val="00DA193E"/>
    <w:rsid w:val="00DA1974"/>
    <w:rsid w:val="00DA2C10"/>
    <w:rsid w:val="00DA33CA"/>
    <w:rsid w:val="00DA3C08"/>
    <w:rsid w:val="00DB13AC"/>
    <w:rsid w:val="00DB144D"/>
    <w:rsid w:val="00DB63F3"/>
    <w:rsid w:val="00DC18D3"/>
    <w:rsid w:val="00DC2C2C"/>
    <w:rsid w:val="00DC360C"/>
    <w:rsid w:val="00DD1711"/>
    <w:rsid w:val="00DD478A"/>
    <w:rsid w:val="00DE24D0"/>
    <w:rsid w:val="00DE310C"/>
    <w:rsid w:val="00DE5375"/>
    <w:rsid w:val="00DE57E6"/>
    <w:rsid w:val="00E0613B"/>
    <w:rsid w:val="00E07BB2"/>
    <w:rsid w:val="00E10454"/>
    <w:rsid w:val="00E11CEF"/>
    <w:rsid w:val="00E143B4"/>
    <w:rsid w:val="00E14B60"/>
    <w:rsid w:val="00E23E9D"/>
    <w:rsid w:val="00E2493E"/>
    <w:rsid w:val="00E26418"/>
    <w:rsid w:val="00E30B53"/>
    <w:rsid w:val="00E3273F"/>
    <w:rsid w:val="00E32DDF"/>
    <w:rsid w:val="00E333AA"/>
    <w:rsid w:val="00E33B34"/>
    <w:rsid w:val="00E425C2"/>
    <w:rsid w:val="00E4511E"/>
    <w:rsid w:val="00E451DA"/>
    <w:rsid w:val="00E46523"/>
    <w:rsid w:val="00E621EC"/>
    <w:rsid w:val="00E74AF5"/>
    <w:rsid w:val="00E81D69"/>
    <w:rsid w:val="00E81FDB"/>
    <w:rsid w:val="00E82541"/>
    <w:rsid w:val="00E83B94"/>
    <w:rsid w:val="00E84465"/>
    <w:rsid w:val="00E857D5"/>
    <w:rsid w:val="00E858D0"/>
    <w:rsid w:val="00E86EBE"/>
    <w:rsid w:val="00E87949"/>
    <w:rsid w:val="00E87FA4"/>
    <w:rsid w:val="00E90872"/>
    <w:rsid w:val="00E91ECE"/>
    <w:rsid w:val="00E92B69"/>
    <w:rsid w:val="00E9466C"/>
    <w:rsid w:val="00E950BF"/>
    <w:rsid w:val="00EA0B3E"/>
    <w:rsid w:val="00EA2DE0"/>
    <w:rsid w:val="00EA3101"/>
    <w:rsid w:val="00EA334C"/>
    <w:rsid w:val="00EA49C1"/>
    <w:rsid w:val="00EA5045"/>
    <w:rsid w:val="00EA58FE"/>
    <w:rsid w:val="00EA671F"/>
    <w:rsid w:val="00EB4D17"/>
    <w:rsid w:val="00EC25B5"/>
    <w:rsid w:val="00EC3942"/>
    <w:rsid w:val="00EC6640"/>
    <w:rsid w:val="00ED0B99"/>
    <w:rsid w:val="00ED221D"/>
    <w:rsid w:val="00EE0935"/>
    <w:rsid w:val="00EE165D"/>
    <w:rsid w:val="00EE296A"/>
    <w:rsid w:val="00EE2D9F"/>
    <w:rsid w:val="00EE4E7E"/>
    <w:rsid w:val="00EF6E1B"/>
    <w:rsid w:val="00EF756C"/>
    <w:rsid w:val="00F00880"/>
    <w:rsid w:val="00F02488"/>
    <w:rsid w:val="00F05240"/>
    <w:rsid w:val="00F05875"/>
    <w:rsid w:val="00F11A53"/>
    <w:rsid w:val="00F13068"/>
    <w:rsid w:val="00F1469E"/>
    <w:rsid w:val="00F1518A"/>
    <w:rsid w:val="00F157B5"/>
    <w:rsid w:val="00F23BCB"/>
    <w:rsid w:val="00F23D01"/>
    <w:rsid w:val="00F24F43"/>
    <w:rsid w:val="00F26629"/>
    <w:rsid w:val="00F3027B"/>
    <w:rsid w:val="00F40CF6"/>
    <w:rsid w:val="00F41CEE"/>
    <w:rsid w:val="00F4219F"/>
    <w:rsid w:val="00F45394"/>
    <w:rsid w:val="00F461D0"/>
    <w:rsid w:val="00F47B35"/>
    <w:rsid w:val="00F6165F"/>
    <w:rsid w:val="00F62FC4"/>
    <w:rsid w:val="00F709F9"/>
    <w:rsid w:val="00F73C5C"/>
    <w:rsid w:val="00F75F17"/>
    <w:rsid w:val="00F76ECC"/>
    <w:rsid w:val="00F81F70"/>
    <w:rsid w:val="00F8387A"/>
    <w:rsid w:val="00F84305"/>
    <w:rsid w:val="00F887F4"/>
    <w:rsid w:val="00F925A4"/>
    <w:rsid w:val="00F9721A"/>
    <w:rsid w:val="00FA1680"/>
    <w:rsid w:val="00FA46B2"/>
    <w:rsid w:val="00FA48B6"/>
    <w:rsid w:val="00FA7E53"/>
    <w:rsid w:val="00FB16FA"/>
    <w:rsid w:val="00FB552F"/>
    <w:rsid w:val="00FB7514"/>
    <w:rsid w:val="00FC025D"/>
    <w:rsid w:val="00FC208B"/>
    <w:rsid w:val="00FC3918"/>
    <w:rsid w:val="00FC4F11"/>
    <w:rsid w:val="00FD5227"/>
    <w:rsid w:val="00FD7021"/>
    <w:rsid w:val="00FD7AFC"/>
    <w:rsid w:val="00FD7DA9"/>
    <w:rsid w:val="00FE1FDC"/>
    <w:rsid w:val="00FE3C39"/>
    <w:rsid w:val="00FE5C99"/>
    <w:rsid w:val="00FF046E"/>
    <w:rsid w:val="00FF085B"/>
    <w:rsid w:val="00FF1D83"/>
    <w:rsid w:val="00FF2727"/>
    <w:rsid w:val="00FF4DCE"/>
    <w:rsid w:val="00FF511B"/>
    <w:rsid w:val="00FF5557"/>
    <w:rsid w:val="0114F7AD"/>
    <w:rsid w:val="01300EA0"/>
    <w:rsid w:val="0133BDD0"/>
    <w:rsid w:val="0134DB7F"/>
    <w:rsid w:val="01358571"/>
    <w:rsid w:val="013C5ED8"/>
    <w:rsid w:val="013D263A"/>
    <w:rsid w:val="0144E579"/>
    <w:rsid w:val="0149E208"/>
    <w:rsid w:val="01612D4B"/>
    <w:rsid w:val="016652EB"/>
    <w:rsid w:val="016A278C"/>
    <w:rsid w:val="016ABCF4"/>
    <w:rsid w:val="017D4603"/>
    <w:rsid w:val="01826FDE"/>
    <w:rsid w:val="018B5741"/>
    <w:rsid w:val="01900046"/>
    <w:rsid w:val="01A13B06"/>
    <w:rsid w:val="01A17B2A"/>
    <w:rsid w:val="01A1C984"/>
    <w:rsid w:val="01A9FE0D"/>
    <w:rsid w:val="01AF363F"/>
    <w:rsid w:val="01C130C9"/>
    <w:rsid w:val="01C2C892"/>
    <w:rsid w:val="01D3F646"/>
    <w:rsid w:val="01E363D4"/>
    <w:rsid w:val="01E99AED"/>
    <w:rsid w:val="01FA0CE8"/>
    <w:rsid w:val="01FB3DBD"/>
    <w:rsid w:val="01FC6CB4"/>
    <w:rsid w:val="01FCF320"/>
    <w:rsid w:val="0208E64B"/>
    <w:rsid w:val="020A476D"/>
    <w:rsid w:val="020A4C7C"/>
    <w:rsid w:val="020E3A04"/>
    <w:rsid w:val="022473FF"/>
    <w:rsid w:val="02281FC9"/>
    <w:rsid w:val="0231B764"/>
    <w:rsid w:val="02339D67"/>
    <w:rsid w:val="025EA660"/>
    <w:rsid w:val="0261E004"/>
    <w:rsid w:val="02674B32"/>
    <w:rsid w:val="028F3B74"/>
    <w:rsid w:val="02998362"/>
    <w:rsid w:val="02A4C4D5"/>
    <w:rsid w:val="02B0676E"/>
    <w:rsid w:val="02BF06DC"/>
    <w:rsid w:val="02C77E5B"/>
    <w:rsid w:val="02CBBEAA"/>
    <w:rsid w:val="02CD42CC"/>
    <w:rsid w:val="02CD9461"/>
    <w:rsid w:val="02D61BD4"/>
    <w:rsid w:val="02E22D40"/>
    <w:rsid w:val="02E6BCBE"/>
    <w:rsid w:val="02EA11FE"/>
    <w:rsid w:val="02F05A08"/>
    <w:rsid w:val="02FAEFCC"/>
    <w:rsid w:val="030AD971"/>
    <w:rsid w:val="030B9734"/>
    <w:rsid w:val="03169075"/>
    <w:rsid w:val="031D47C2"/>
    <w:rsid w:val="03212B56"/>
    <w:rsid w:val="03243E82"/>
    <w:rsid w:val="03386EF3"/>
    <w:rsid w:val="034B2F5D"/>
    <w:rsid w:val="034D6653"/>
    <w:rsid w:val="035DDF3F"/>
    <w:rsid w:val="036BEA79"/>
    <w:rsid w:val="036EB3DA"/>
    <w:rsid w:val="0371B492"/>
    <w:rsid w:val="03754B82"/>
    <w:rsid w:val="037A9174"/>
    <w:rsid w:val="038003F7"/>
    <w:rsid w:val="0382F3BE"/>
    <w:rsid w:val="0389B164"/>
    <w:rsid w:val="039E523E"/>
    <w:rsid w:val="03A41618"/>
    <w:rsid w:val="03A4B6AC"/>
    <w:rsid w:val="03A9B988"/>
    <w:rsid w:val="03C4A4CA"/>
    <w:rsid w:val="03D04009"/>
    <w:rsid w:val="03D31E15"/>
    <w:rsid w:val="03D4EF8A"/>
    <w:rsid w:val="03E94ABD"/>
    <w:rsid w:val="03FAEC18"/>
    <w:rsid w:val="03FCB758"/>
    <w:rsid w:val="04014CF9"/>
    <w:rsid w:val="0410ADB4"/>
    <w:rsid w:val="041D56AF"/>
    <w:rsid w:val="042B9C7D"/>
    <w:rsid w:val="0442AA7B"/>
    <w:rsid w:val="0444B35B"/>
    <w:rsid w:val="0449DA27"/>
    <w:rsid w:val="0455F70F"/>
    <w:rsid w:val="045A8947"/>
    <w:rsid w:val="045AD73D"/>
    <w:rsid w:val="045C6254"/>
    <w:rsid w:val="045ED4BB"/>
    <w:rsid w:val="045F715E"/>
    <w:rsid w:val="046093BF"/>
    <w:rsid w:val="04630515"/>
    <w:rsid w:val="046A5FB5"/>
    <w:rsid w:val="046D8481"/>
    <w:rsid w:val="04758AB1"/>
    <w:rsid w:val="047F8689"/>
    <w:rsid w:val="0480A398"/>
    <w:rsid w:val="048A657E"/>
    <w:rsid w:val="04A30D26"/>
    <w:rsid w:val="04C67766"/>
    <w:rsid w:val="04C705A4"/>
    <w:rsid w:val="04CD4719"/>
    <w:rsid w:val="04D0293E"/>
    <w:rsid w:val="04DC30DF"/>
    <w:rsid w:val="04E32118"/>
    <w:rsid w:val="04E3AA35"/>
    <w:rsid w:val="04F274FF"/>
    <w:rsid w:val="04F4B668"/>
    <w:rsid w:val="04F544F2"/>
    <w:rsid w:val="0502956E"/>
    <w:rsid w:val="05085A8A"/>
    <w:rsid w:val="050C5071"/>
    <w:rsid w:val="05131EF0"/>
    <w:rsid w:val="0514AAA6"/>
    <w:rsid w:val="052EAF50"/>
    <w:rsid w:val="052F2CA9"/>
    <w:rsid w:val="053A9E62"/>
    <w:rsid w:val="053E97ED"/>
    <w:rsid w:val="0556A4C6"/>
    <w:rsid w:val="055887A5"/>
    <w:rsid w:val="055EFC8F"/>
    <w:rsid w:val="05662962"/>
    <w:rsid w:val="057B3C18"/>
    <w:rsid w:val="05964248"/>
    <w:rsid w:val="059E896E"/>
    <w:rsid w:val="05AE2AA7"/>
    <w:rsid w:val="05B2BFD2"/>
    <w:rsid w:val="05C158D1"/>
    <w:rsid w:val="05C39E1B"/>
    <w:rsid w:val="05C9EB4D"/>
    <w:rsid w:val="05D130C1"/>
    <w:rsid w:val="05D55707"/>
    <w:rsid w:val="05DA812E"/>
    <w:rsid w:val="05DD314B"/>
    <w:rsid w:val="05E0F953"/>
    <w:rsid w:val="05F659A8"/>
    <w:rsid w:val="060A62D7"/>
    <w:rsid w:val="06115B12"/>
    <w:rsid w:val="0623CE18"/>
    <w:rsid w:val="062A1B2C"/>
    <w:rsid w:val="062A93E6"/>
    <w:rsid w:val="0635EB66"/>
    <w:rsid w:val="063BEC96"/>
    <w:rsid w:val="064828B0"/>
    <w:rsid w:val="065D4CEF"/>
    <w:rsid w:val="0664D2D1"/>
    <w:rsid w:val="066AAD02"/>
    <w:rsid w:val="066AC1EB"/>
    <w:rsid w:val="066C3459"/>
    <w:rsid w:val="066E2AD8"/>
    <w:rsid w:val="0670307B"/>
    <w:rsid w:val="068430F8"/>
    <w:rsid w:val="0689470B"/>
    <w:rsid w:val="0689D25C"/>
    <w:rsid w:val="06A54D46"/>
    <w:rsid w:val="06A9A3A9"/>
    <w:rsid w:val="06AC434B"/>
    <w:rsid w:val="06AEA603"/>
    <w:rsid w:val="06B08DBF"/>
    <w:rsid w:val="06B31E35"/>
    <w:rsid w:val="06B457BB"/>
    <w:rsid w:val="06B46F1E"/>
    <w:rsid w:val="06B5E3B0"/>
    <w:rsid w:val="06BBE365"/>
    <w:rsid w:val="06CE0AF6"/>
    <w:rsid w:val="06CE72D7"/>
    <w:rsid w:val="06DFCD91"/>
    <w:rsid w:val="06E07791"/>
    <w:rsid w:val="06F02506"/>
    <w:rsid w:val="06F0811D"/>
    <w:rsid w:val="06FBDAC8"/>
    <w:rsid w:val="06FD2E8C"/>
    <w:rsid w:val="06FD692D"/>
    <w:rsid w:val="0707D359"/>
    <w:rsid w:val="07095362"/>
    <w:rsid w:val="0710481C"/>
    <w:rsid w:val="07176FF0"/>
    <w:rsid w:val="07321783"/>
    <w:rsid w:val="07369239"/>
    <w:rsid w:val="0736C428"/>
    <w:rsid w:val="07443859"/>
    <w:rsid w:val="075A3C43"/>
    <w:rsid w:val="075F6863"/>
    <w:rsid w:val="0762EC78"/>
    <w:rsid w:val="0768D463"/>
    <w:rsid w:val="076EB980"/>
    <w:rsid w:val="07808C6B"/>
    <w:rsid w:val="078DB57A"/>
    <w:rsid w:val="0796215C"/>
    <w:rsid w:val="07A0ECFD"/>
    <w:rsid w:val="07A1E248"/>
    <w:rsid w:val="07A3ADF2"/>
    <w:rsid w:val="07AF9988"/>
    <w:rsid w:val="07B50C44"/>
    <w:rsid w:val="07B8445A"/>
    <w:rsid w:val="07B9B6E1"/>
    <w:rsid w:val="07BB884D"/>
    <w:rsid w:val="07BF523B"/>
    <w:rsid w:val="07C142BD"/>
    <w:rsid w:val="07C29287"/>
    <w:rsid w:val="07C72C96"/>
    <w:rsid w:val="07C91A8D"/>
    <w:rsid w:val="07FC717B"/>
    <w:rsid w:val="07FCD3D3"/>
    <w:rsid w:val="07FDC0C9"/>
    <w:rsid w:val="07FE66F7"/>
    <w:rsid w:val="082237D9"/>
    <w:rsid w:val="082BC7FA"/>
    <w:rsid w:val="083E078C"/>
    <w:rsid w:val="083E7D54"/>
    <w:rsid w:val="083F3EDA"/>
    <w:rsid w:val="08478E91"/>
    <w:rsid w:val="084912F2"/>
    <w:rsid w:val="085DC026"/>
    <w:rsid w:val="0867452F"/>
    <w:rsid w:val="086A6381"/>
    <w:rsid w:val="086FDBFD"/>
    <w:rsid w:val="088B0DDB"/>
    <w:rsid w:val="08929501"/>
    <w:rsid w:val="0893D2E5"/>
    <w:rsid w:val="08995715"/>
    <w:rsid w:val="089BE874"/>
    <w:rsid w:val="08A54330"/>
    <w:rsid w:val="08AF6EF0"/>
    <w:rsid w:val="08B1C0FA"/>
    <w:rsid w:val="08B82CFD"/>
    <w:rsid w:val="08BC8CB2"/>
    <w:rsid w:val="08DAB1CA"/>
    <w:rsid w:val="08EB95D4"/>
    <w:rsid w:val="08EFD044"/>
    <w:rsid w:val="08F05F65"/>
    <w:rsid w:val="08F1EC81"/>
    <w:rsid w:val="0901DB36"/>
    <w:rsid w:val="090DBE82"/>
    <w:rsid w:val="091C549B"/>
    <w:rsid w:val="0933DEF3"/>
    <w:rsid w:val="0937A226"/>
    <w:rsid w:val="093A9F63"/>
    <w:rsid w:val="093F7E53"/>
    <w:rsid w:val="0950FB67"/>
    <w:rsid w:val="0964DD12"/>
    <w:rsid w:val="0965B59C"/>
    <w:rsid w:val="0968AB1C"/>
    <w:rsid w:val="09702B4E"/>
    <w:rsid w:val="097F3418"/>
    <w:rsid w:val="097FF321"/>
    <w:rsid w:val="0980CBF1"/>
    <w:rsid w:val="0982A347"/>
    <w:rsid w:val="0984749C"/>
    <w:rsid w:val="098B8842"/>
    <w:rsid w:val="099AD54B"/>
    <w:rsid w:val="09A43FCD"/>
    <w:rsid w:val="09B8A2E1"/>
    <w:rsid w:val="09C6FC7E"/>
    <w:rsid w:val="09C7B949"/>
    <w:rsid w:val="09CF58D9"/>
    <w:rsid w:val="09D2F232"/>
    <w:rsid w:val="09DDE52B"/>
    <w:rsid w:val="09E988E8"/>
    <w:rsid w:val="09F98F0A"/>
    <w:rsid w:val="09FD452D"/>
    <w:rsid w:val="09FDE488"/>
    <w:rsid w:val="0A0316DE"/>
    <w:rsid w:val="0A069D7C"/>
    <w:rsid w:val="0A086A5F"/>
    <w:rsid w:val="0A13FC20"/>
    <w:rsid w:val="0A19A924"/>
    <w:rsid w:val="0A19BEA2"/>
    <w:rsid w:val="0A1C1260"/>
    <w:rsid w:val="0A22D09A"/>
    <w:rsid w:val="0A23F998"/>
    <w:rsid w:val="0A2771BA"/>
    <w:rsid w:val="0A28FD49"/>
    <w:rsid w:val="0A2A9FBB"/>
    <w:rsid w:val="0A2BF8C8"/>
    <w:rsid w:val="0A2F7FCD"/>
    <w:rsid w:val="0A40034E"/>
    <w:rsid w:val="0A4188F4"/>
    <w:rsid w:val="0A56E622"/>
    <w:rsid w:val="0A5C7A6C"/>
    <w:rsid w:val="0A61AD89"/>
    <w:rsid w:val="0A63B738"/>
    <w:rsid w:val="0A79442A"/>
    <w:rsid w:val="0A8DAB66"/>
    <w:rsid w:val="0A8DBCE2"/>
    <w:rsid w:val="0A8FAA88"/>
    <w:rsid w:val="0AA17A76"/>
    <w:rsid w:val="0AA52CE9"/>
    <w:rsid w:val="0AA7EE3D"/>
    <w:rsid w:val="0AC8E447"/>
    <w:rsid w:val="0AD78F21"/>
    <w:rsid w:val="0AD946C4"/>
    <w:rsid w:val="0ADB0C79"/>
    <w:rsid w:val="0ADE0D6E"/>
    <w:rsid w:val="0B005551"/>
    <w:rsid w:val="0B16CC87"/>
    <w:rsid w:val="0B170D25"/>
    <w:rsid w:val="0B1B0479"/>
    <w:rsid w:val="0B2DD34B"/>
    <w:rsid w:val="0B31DFDF"/>
    <w:rsid w:val="0B3319F0"/>
    <w:rsid w:val="0B34A690"/>
    <w:rsid w:val="0B3607B9"/>
    <w:rsid w:val="0B3FA57C"/>
    <w:rsid w:val="0B422F1A"/>
    <w:rsid w:val="0B440AC0"/>
    <w:rsid w:val="0B4828DC"/>
    <w:rsid w:val="0B58BCB4"/>
    <w:rsid w:val="0B6C61A6"/>
    <w:rsid w:val="0B7497D9"/>
    <w:rsid w:val="0B7CECED"/>
    <w:rsid w:val="0B883FC6"/>
    <w:rsid w:val="0B902151"/>
    <w:rsid w:val="0B902839"/>
    <w:rsid w:val="0B952582"/>
    <w:rsid w:val="0B99158E"/>
    <w:rsid w:val="0BACA0DD"/>
    <w:rsid w:val="0BB77945"/>
    <w:rsid w:val="0BC39629"/>
    <w:rsid w:val="0BCECF3C"/>
    <w:rsid w:val="0BCF6171"/>
    <w:rsid w:val="0BD09A46"/>
    <w:rsid w:val="0BD7485D"/>
    <w:rsid w:val="0BDA5D51"/>
    <w:rsid w:val="0BDD0A10"/>
    <w:rsid w:val="0BDE4DA4"/>
    <w:rsid w:val="0C02973C"/>
    <w:rsid w:val="0C16CE1B"/>
    <w:rsid w:val="0C1B0DAE"/>
    <w:rsid w:val="0C1F82E0"/>
    <w:rsid w:val="0C3AC8B8"/>
    <w:rsid w:val="0C3AF045"/>
    <w:rsid w:val="0C488BB9"/>
    <w:rsid w:val="0C70ECAA"/>
    <w:rsid w:val="0C764B92"/>
    <w:rsid w:val="0C76ED7D"/>
    <w:rsid w:val="0C771F15"/>
    <w:rsid w:val="0C776B5F"/>
    <w:rsid w:val="0C7D2F78"/>
    <w:rsid w:val="0C905E40"/>
    <w:rsid w:val="0C90CAA7"/>
    <w:rsid w:val="0C9151EC"/>
    <w:rsid w:val="0CA0C97B"/>
    <w:rsid w:val="0CA55653"/>
    <w:rsid w:val="0CA6466C"/>
    <w:rsid w:val="0CA68FC0"/>
    <w:rsid w:val="0CB742B7"/>
    <w:rsid w:val="0CB91B6A"/>
    <w:rsid w:val="0CBB8C1C"/>
    <w:rsid w:val="0CC62021"/>
    <w:rsid w:val="0CC8770A"/>
    <w:rsid w:val="0CC912EC"/>
    <w:rsid w:val="0CCA9CA9"/>
    <w:rsid w:val="0CCC8692"/>
    <w:rsid w:val="0CCDB040"/>
    <w:rsid w:val="0CD590DE"/>
    <w:rsid w:val="0CDBE08F"/>
    <w:rsid w:val="0CDF9B24"/>
    <w:rsid w:val="0CEC7C10"/>
    <w:rsid w:val="0CF09D0D"/>
    <w:rsid w:val="0CF5F9DA"/>
    <w:rsid w:val="0CFE7641"/>
    <w:rsid w:val="0D02B00A"/>
    <w:rsid w:val="0D0EE2A3"/>
    <w:rsid w:val="0D1AFC7D"/>
    <w:rsid w:val="0D2BB118"/>
    <w:rsid w:val="0D32B2FD"/>
    <w:rsid w:val="0D34204C"/>
    <w:rsid w:val="0D35CCB7"/>
    <w:rsid w:val="0D3D50E2"/>
    <w:rsid w:val="0D3FF43C"/>
    <w:rsid w:val="0D48713E"/>
    <w:rsid w:val="0D5551CE"/>
    <w:rsid w:val="0D59EFE0"/>
    <w:rsid w:val="0D78BABA"/>
    <w:rsid w:val="0D8AFC05"/>
    <w:rsid w:val="0D9626B2"/>
    <w:rsid w:val="0D9BD5E5"/>
    <w:rsid w:val="0DB03DD9"/>
    <w:rsid w:val="0DB370F6"/>
    <w:rsid w:val="0DB9F5E7"/>
    <w:rsid w:val="0DC74B4A"/>
    <w:rsid w:val="0DD2EA78"/>
    <w:rsid w:val="0DD60103"/>
    <w:rsid w:val="0DDDB659"/>
    <w:rsid w:val="0DE3EC21"/>
    <w:rsid w:val="0DE73BDA"/>
    <w:rsid w:val="0DE84330"/>
    <w:rsid w:val="0DF256EA"/>
    <w:rsid w:val="0DF2786B"/>
    <w:rsid w:val="0DF3E076"/>
    <w:rsid w:val="0DF7FB6F"/>
    <w:rsid w:val="0DF93E2C"/>
    <w:rsid w:val="0E0F6E5C"/>
    <w:rsid w:val="0E1416DF"/>
    <w:rsid w:val="0E1F6100"/>
    <w:rsid w:val="0E31681A"/>
    <w:rsid w:val="0E33E905"/>
    <w:rsid w:val="0E347A42"/>
    <w:rsid w:val="0E38A8A9"/>
    <w:rsid w:val="0E3C838F"/>
    <w:rsid w:val="0E534FCD"/>
    <w:rsid w:val="0E617AA8"/>
    <w:rsid w:val="0E712BCA"/>
    <w:rsid w:val="0E77B0F0"/>
    <w:rsid w:val="0E7F0C1D"/>
    <w:rsid w:val="0E980AF1"/>
    <w:rsid w:val="0E9C0E39"/>
    <w:rsid w:val="0EA39B9B"/>
    <w:rsid w:val="0EA77429"/>
    <w:rsid w:val="0EB05F2B"/>
    <w:rsid w:val="0EB8B5F2"/>
    <w:rsid w:val="0EBCC3F1"/>
    <w:rsid w:val="0EBD7ACF"/>
    <w:rsid w:val="0EC4ABB1"/>
    <w:rsid w:val="0EC6F30B"/>
    <w:rsid w:val="0ED98170"/>
    <w:rsid w:val="0EE4419F"/>
    <w:rsid w:val="0EFB32D1"/>
    <w:rsid w:val="0EFEE7D2"/>
    <w:rsid w:val="0EFF62C0"/>
    <w:rsid w:val="0F075771"/>
    <w:rsid w:val="0F097724"/>
    <w:rsid w:val="0F124AF7"/>
    <w:rsid w:val="0F17F74E"/>
    <w:rsid w:val="0F187DFE"/>
    <w:rsid w:val="0F1AA32F"/>
    <w:rsid w:val="0F21027E"/>
    <w:rsid w:val="0F2B8CC9"/>
    <w:rsid w:val="0F4CD647"/>
    <w:rsid w:val="0F5FFCAF"/>
    <w:rsid w:val="0F66A488"/>
    <w:rsid w:val="0F683B17"/>
    <w:rsid w:val="0F6ABB26"/>
    <w:rsid w:val="0F6FAAB6"/>
    <w:rsid w:val="0F7123E8"/>
    <w:rsid w:val="0F786770"/>
    <w:rsid w:val="0F7AD26A"/>
    <w:rsid w:val="0F7E7BB1"/>
    <w:rsid w:val="0F837EB7"/>
    <w:rsid w:val="0F894131"/>
    <w:rsid w:val="0F93CBD0"/>
    <w:rsid w:val="0F956D1F"/>
    <w:rsid w:val="0F95F1B0"/>
    <w:rsid w:val="0F96ADF9"/>
    <w:rsid w:val="0F9893B5"/>
    <w:rsid w:val="0F9AA8E9"/>
    <w:rsid w:val="0FA3C5A4"/>
    <w:rsid w:val="0FA4B3DB"/>
    <w:rsid w:val="0FB2495C"/>
    <w:rsid w:val="0FB95D4E"/>
    <w:rsid w:val="0FBC4F80"/>
    <w:rsid w:val="0FCB801C"/>
    <w:rsid w:val="0FD7BE4D"/>
    <w:rsid w:val="0FDA6362"/>
    <w:rsid w:val="0FE584E6"/>
    <w:rsid w:val="0FEE759C"/>
    <w:rsid w:val="0FF54191"/>
    <w:rsid w:val="0FF767B6"/>
    <w:rsid w:val="0FFEB8B4"/>
    <w:rsid w:val="0FFF394F"/>
    <w:rsid w:val="102B5A54"/>
    <w:rsid w:val="102F1BC3"/>
    <w:rsid w:val="1036D10C"/>
    <w:rsid w:val="103C22AA"/>
    <w:rsid w:val="1053E175"/>
    <w:rsid w:val="1057009F"/>
    <w:rsid w:val="106B367E"/>
    <w:rsid w:val="106D8D92"/>
    <w:rsid w:val="106DEED4"/>
    <w:rsid w:val="10900E5D"/>
    <w:rsid w:val="109AB833"/>
    <w:rsid w:val="10A34729"/>
    <w:rsid w:val="10A4067F"/>
    <w:rsid w:val="10AD6B7C"/>
    <w:rsid w:val="10B09960"/>
    <w:rsid w:val="10B3D289"/>
    <w:rsid w:val="10B4FD08"/>
    <w:rsid w:val="10B52121"/>
    <w:rsid w:val="10BD9383"/>
    <w:rsid w:val="10C8A88E"/>
    <w:rsid w:val="10ECCB3C"/>
    <w:rsid w:val="10F17D48"/>
    <w:rsid w:val="10F8D300"/>
    <w:rsid w:val="110402C2"/>
    <w:rsid w:val="1107FFF4"/>
    <w:rsid w:val="111833BF"/>
    <w:rsid w:val="114359D3"/>
    <w:rsid w:val="114758C5"/>
    <w:rsid w:val="1147E7CA"/>
    <w:rsid w:val="1153BE6B"/>
    <w:rsid w:val="11742451"/>
    <w:rsid w:val="1186B688"/>
    <w:rsid w:val="118823CA"/>
    <w:rsid w:val="1192B49B"/>
    <w:rsid w:val="11945E27"/>
    <w:rsid w:val="1197823D"/>
    <w:rsid w:val="119B9604"/>
    <w:rsid w:val="11A2ACA7"/>
    <w:rsid w:val="11A3908A"/>
    <w:rsid w:val="11A44984"/>
    <w:rsid w:val="11A459A4"/>
    <w:rsid w:val="11AEB7C2"/>
    <w:rsid w:val="11C2F30C"/>
    <w:rsid w:val="11CA3512"/>
    <w:rsid w:val="11CBF7B8"/>
    <w:rsid w:val="11CE7857"/>
    <w:rsid w:val="11CEC02C"/>
    <w:rsid w:val="11D11DDA"/>
    <w:rsid w:val="11D4B257"/>
    <w:rsid w:val="11EAA7C5"/>
    <w:rsid w:val="1204F5A2"/>
    <w:rsid w:val="120769A8"/>
    <w:rsid w:val="120A9333"/>
    <w:rsid w:val="120F6FE5"/>
    <w:rsid w:val="121903D0"/>
    <w:rsid w:val="121BE261"/>
    <w:rsid w:val="12213FC8"/>
    <w:rsid w:val="122EF081"/>
    <w:rsid w:val="1233809E"/>
    <w:rsid w:val="12370AAD"/>
    <w:rsid w:val="123A413D"/>
    <w:rsid w:val="123DDEC1"/>
    <w:rsid w:val="125600F4"/>
    <w:rsid w:val="125FDA4A"/>
    <w:rsid w:val="1273CE73"/>
    <w:rsid w:val="128155AE"/>
    <w:rsid w:val="1283E034"/>
    <w:rsid w:val="12899266"/>
    <w:rsid w:val="12AA466A"/>
    <w:rsid w:val="12BEDB81"/>
    <w:rsid w:val="12C1A347"/>
    <w:rsid w:val="12C1C546"/>
    <w:rsid w:val="12D18727"/>
    <w:rsid w:val="12DC663F"/>
    <w:rsid w:val="12DD1E83"/>
    <w:rsid w:val="12E3B82B"/>
    <w:rsid w:val="12E46128"/>
    <w:rsid w:val="12ECB7F0"/>
    <w:rsid w:val="12EF9B55"/>
    <w:rsid w:val="1301774C"/>
    <w:rsid w:val="1313C5EF"/>
    <w:rsid w:val="132BC6B7"/>
    <w:rsid w:val="13304423"/>
    <w:rsid w:val="134B3BC0"/>
    <w:rsid w:val="1350DE23"/>
    <w:rsid w:val="1357B3AB"/>
    <w:rsid w:val="1357DB7E"/>
    <w:rsid w:val="135C9444"/>
    <w:rsid w:val="136CEE3B"/>
    <w:rsid w:val="1373D57A"/>
    <w:rsid w:val="137B5B51"/>
    <w:rsid w:val="137E5295"/>
    <w:rsid w:val="138E0AAB"/>
    <w:rsid w:val="1391C0F8"/>
    <w:rsid w:val="139F49FD"/>
    <w:rsid w:val="13A295DD"/>
    <w:rsid w:val="13A6CFC8"/>
    <w:rsid w:val="13A8B4EC"/>
    <w:rsid w:val="13B15053"/>
    <w:rsid w:val="13B265B0"/>
    <w:rsid w:val="13B407C0"/>
    <w:rsid w:val="13C01DC7"/>
    <w:rsid w:val="13C22768"/>
    <w:rsid w:val="13C815B3"/>
    <w:rsid w:val="13CA16D9"/>
    <w:rsid w:val="13DA238C"/>
    <w:rsid w:val="13F8E09A"/>
    <w:rsid w:val="14066561"/>
    <w:rsid w:val="140BF77E"/>
    <w:rsid w:val="140EC2BC"/>
    <w:rsid w:val="140F9ED4"/>
    <w:rsid w:val="14122C44"/>
    <w:rsid w:val="14186B99"/>
    <w:rsid w:val="14239A42"/>
    <w:rsid w:val="143CE661"/>
    <w:rsid w:val="14454287"/>
    <w:rsid w:val="144DC0C3"/>
    <w:rsid w:val="1452B747"/>
    <w:rsid w:val="145CBA63"/>
    <w:rsid w:val="146931A2"/>
    <w:rsid w:val="146D55C8"/>
    <w:rsid w:val="146F2428"/>
    <w:rsid w:val="14807A46"/>
    <w:rsid w:val="1485DF01"/>
    <w:rsid w:val="148EF629"/>
    <w:rsid w:val="14986F22"/>
    <w:rsid w:val="14A223D2"/>
    <w:rsid w:val="14AAD155"/>
    <w:rsid w:val="14D99F31"/>
    <w:rsid w:val="14E2DD23"/>
    <w:rsid w:val="14EB4933"/>
    <w:rsid w:val="14F12581"/>
    <w:rsid w:val="14F50AE6"/>
    <w:rsid w:val="14F7EC06"/>
    <w:rsid w:val="14F8265D"/>
    <w:rsid w:val="14F95FBC"/>
    <w:rsid w:val="14FE10F5"/>
    <w:rsid w:val="14FF2F19"/>
    <w:rsid w:val="150C7D42"/>
    <w:rsid w:val="150F93CD"/>
    <w:rsid w:val="154342EC"/>
    <w:rsid w:val="154ADC0E"/>
    <w:rsid w:val="154E4288"/>
    <w:rsid w:val="15578C9A"/>
    <w:rsid w:val="15581A30"/>
    <w:rsid w:val="155D45AA"/>
    <w:rsid w:val="15672201"/>
    <w:rsid w:val="156A0D66"/>
    <w:rsid w:val="15757842"/>
    <w:rsid w:val="157698F5"/>
    <w:rsid w:val="157777A2"/>
    <w:rsid w:val="1577DC49"/>
    <w:rsid w:val="1580381B"/>
    <w:rsid w:val="1595BD10"/>
    <w:rsid w:val="15977B0C"/>
    <w:rsid w:val="15B199BC"/>
    <w:rsid w:val="15B51230"/>
    <w:rsid w:val="15B85F81"/>
    <w:rsid w:val="15B9BEE4"/>
    <w:rsid w:val="15BD46C6"/>
    <w:rsid w:val="15C51500"/>
    <w:rsid w:val="15D11F04"/>
    <w:rsid w:val="15D325F7"/>
    <w:rsid w:val="15D5619A"/>
    <w:rsid w:val="15DF23E6"/>
    <w:rsid w:val="15EC2B56"/>
    <w:rsid w:val="15F15DDA"/>
    <w:rsid w:val="15F67C43"/>
    <w:rsid w:val="1601EDE2"/>
    <w:rsid w:val="161AFE1E"/>
    <w:rsid w:val="161E0125"/>
    <w:rsid w:val="16307BE6"/>
    <w:rsid w:val="16412AE0"/>
    <w:rsid w:val="16458327"/>
    <w:rsid w:val="164E2DAE"/>
    <w:rsid w:val="1651338B"/>
    <w:rsid w:val="165259CE"/>
    <w:rsid w:val="1654F6DC"/>
    <w:rsid w:val="165C8A22"/>
    <w:rsid w:val="16604D97"/>
    <w:rsid w:val="166148E3"/>
    <w:rsid w:val="166C6D62"/>
    <w:rsid w:val="1687B87F"/>
    <w:rsid w:val="16895890"/>
    <w:rsid w:val="16A0E16F"/>
    <w:rsid w:val="16A7E9C4"/>
    <w:rsid w:val="16CB53E1"/>
    <w:rsid w:val="16CBED69"/>
    <w:rsid w:val="16CC556B"/>
    <w:rsid w:val="16D50292"/>
    <w:rsid w:val="16DEDA59"/>
    <w:rsid w:val="16DFB2D3"/>
    <w:rsid w:val="16ECF1F6"/>
    <w:rsid w:val="16F1F93C"/>
    <w:rsid w:val="16F9C82A"/>
    <w:rsid w:val="17008E5B"/>
    <w:rsid w:val="171C899F"/>
    <w:rsid w:val="17293795"/>
    <w:rsid w:val="172E41FD"/>
    <w:rsid w:val="172E61A5"/>
    <w:rsid w:val="17318D71"/>
    <w:rsid w:val="173CDBEB"/>
    <w:rsid w:val="17448EB0"/>
    <w:rsid w:val="174C2ACB"/>
    <w:rsid w:val="174E431F"/>
    <w:rsid w:val="17542FE2"/>
    <w:rsid w:val="175CF2B9"/>
    <w:rsid w:val="17627D77"/>
    <w:rsid w:val="17918144"/>
    <w:rsid w:val="17970367"/>
    <w:rsid w:val="1798D63A"/>
    <w:rsid w:val="17A4366D"/>
    <w:rsid w:val="17A45A17"/>
    <w:rsid w:val="17B70918"/>
    <w:rsid w:val="17C4C3FD"/>
    <w:rsid w:val="17C74237"/>
    <w:rsid w:val="17C7D092"/>
    <w:rsid w:val="17CEDFCB"/>
    <w:rsid w:val="17E53572"/>
    <w:rsid w:val="17ECF47D"/>
    <w:rsid w:val="17F4C7EB"/>
    <w:rsid w:val="17F8111A"/>
    <w:rsid w:val="17FC9920"/>
    <w:rsid w:val="1802799B"/>
    <w:rsid w:val="1816E075"/>
    <w:rsid w:val="1833E3B8"/>
    <w:rsid w:val="183D7472"/>
    <w:rsid w:val="18420503"/>
    <w:rsid w:val="1846EB26"/>
    <w:rsid w:val="1847469D"/>
    <w:rsid w:val="184F4BEE"/>
    <w:rsid w:val="185099F9"/>
    <w:rsid w:val="185887D8"/>
    <w:rsid w:val="185A21BB"/>
    <w:rsid w:val="186852D5"/>
    <w:rsid w:val="186E3B80"/>
    <w:rsid w:val="1874AB81"/>
    <w:rsid w:val="18894FCC"/>
    <w:rsid w:val="188B5030"/>
    <w:rsid w:val="1892F98B"/>
    <w:rsid w:val="18B4AEA1"/>
    <w:rsid w:val="18B72295"/>
    <w:rsid w:val="18B8FF50"/>
    <w:rsid w:val="18BEC73B"/>
    <w:rsid w:val="18C4A215"/>
    <w:rsid w:val="18CA88CB"/>
    <w:rsid w:val="18CF4DAF"/>
    <w:rsid w:val="18DD7D5C"/>
    <w:rsid w:val="18E3DA6D"/>
    <w:rsid w:val="18E55499"/>
    <w:rsid w:val="18EDDF5F"/>
    <w:rsid w:val="18EF395A"/>
    <w:rsid w:val="18F672D8"/>
    <w:rsid w:val="18FC0C87"/>
    <w:rsid w:val="19013ED1"/>
    <w:rsid w:val="1902EAEA"/>
    <w:rsid w:val="1909FDF1"/>
    <w:rsid w:val="19346DEF"/>
    <w:rsid w:val="193843E3"/>
    <w:rsid w:val="193E3C96"/>
    <w:rsid w:val="193F56BE"/>
    <w:rsid w:val="19498072"/>
    <w:rsid w:val="194DD437"/>
    <w:rsid w:val="195DAF06"/>
    <w:rsid w:val="196A4751"/>
    <w:rsid w:val="1970D204"/>
    <w:rsid w:val="1973F699"/>
    <w:rsid w:val="1977DFB8"/>
    <w:rsid w:val="1977FEBC"/>
    <w:rsid w:val="197E1F9C"/>
    <w:rsid w:val="1983B567"/>
    <w:rsid w:val="1987C4FF"/>
    <w:rsid w:val="1994F2C2"/>
    <w:rsid w:val="199E49FC"/>
    <w:rsid w:val="19A1BF8C"/>
    <w:rsid w:val="19A42C6E"/>
    <w:rsid w:val="19C35607"/>
    <w:rsid w:val="19D1B753"/>
    <w:rsid w:val="19DEC0E0"/>
    <w:rsid w:val="19EC6A5A"/>
    <w:rsid w:val="19F4F7BC"/>
    <w:rsid w:val="19FDC0E4"/>
    <w:rsid w:val="1A01F55D"/>
    <w:rsid w:val="1A02B6FC"/>
    <w:rsid w:val="1A187EC3"/>
    <w:rsid w:val="1A230F75"/>
    <w:rsid w:val="1A38675A"/>
    <w:rsid w:val="1A4544AB"/>
    <w:rsid w:val="1A48C077"/>
    <w:rsid w:val="1A4ADC3F"/>
    <w:rsid w:val="1A4EE322"/>
    <w:rsid w:val="1A520C3A"/>
    <w:rsid w:val="1A57B0F4"/>
    <w:rsid w:val="1A6AEC2F"/>
    <w:rsid w:val="1A6BA2AB"/>
    <w:rsid w:val="1A74060C"/>
    <w:rsid w:val="1A787EE6"/>
    <w:rsid w:val="1A81BA83"/>
    <w:rsid w:val="1A872094"/>
    <w:rsid w:val="1A894081"/>
    <w:rsid w:val="1A8C763A"/>
    <w:rsid w:val="1A94937B"/>
    <w:rsid w:val="1A9D3C9D"/>
    <w:rsid w:val="1AA29DAC"/>
    <w:rsid w:val="1AA57363"/>
    <w:rsid w:val="1ABA73AC"/>
    <w:rsid w:val="1AC54165"/>
    <w:rsid w:val="1AD01640"/>
    <w:rsid w:val="1AE82A11"/>
    <w:rsid w:val="1AF0A190"/>
    <w:rsid w:val="1AF77499"/>
    <w:rsid w:val="1AFB9999"/>
    <w:rsid w:val="1AFF0586"/>
    <w:rsid w:val="1B01980E"/>
    <w:rsid w:val="1B072BEA"/>
    <w:rsid w:val="1B13B019"/>
    <w:rsid w:val="1B15385F"/>
    <w:rsid w:val="1B16D1DB"/>
    <w:rsid w:val="1B1C304B"/>
    <w:rsid w:val="1B22E334"/>
    <w:rsid w:val="1B24A4AE"/>
    <w:rsid w:val="1B3096F5"/>
    <w:rsid w:val="1B496356"/>
    <w:rsid w:val="1B4D6724"/>
    <w:rsid w:val="1B53CEDA"/>
    <w:rsid w:val="1B542A1C"/>
    <w:rsid w:val="1B5C400A"/>
    <w:rsid w:val="1B6A8F00"/>
    <w:rsid w:val="1B7054EB"/>
    <w:rsid w:val="1B70AD98"/>
    <w:rsid w:val="1B93A281"/>
    <w:rsid w:val="1B9930B8"/>
    <w:rsid w:val="1BA17320"/>
    <w:rsid w:val="1BA2AA5F"/>
    <w:rsid w:val="1BA69DEE"/>
    <w:rsid w:val="1BACA66C"/>
    <w:rsid w:val="1BB1044D"/>
    <w:rsid w:val="1BB14289"/>
    <w:rsid w:val="1BB1C375"/>
    <w:rsid w:val="1BC26A98"/>
    <w:rsid w:val="1BCD394D"/>
    <w:rsid w:val="1BD5A975"/>
    <w:rsid w:val="1BDC861F"/>
    <w:rsid w:val="1BDD86F3"/>
    <w:rsid w:val="1BDF0592"/>
    <w:rsid w:val="1BE0A37C"/>
    <w:rsid w:val="1BE34F4A"/>
    <w:rsid w:val="1BF54557"/>
    <w:rsid w:val="1BFEDE71"/>
    <w:rsid w:val="1BFF7B47"/>
    <w:rsid w:val="1C0DAB3D"/>
    <w:rsid w:val="1C1683BB"/>
    <w:rsid w:val="1C18A41F"/>
    <w:rsid w:val="1C1956E2"/>
    <w:rsid w:val="1C1D8AE4"/>
    <w:rsid w:val="1C1E0215"/>
    <w:rsid w:val="1C30CE8E"/>
    <w:rsid w:val="1C3E6E0D"/>
    <w:rsid w:val="1C47E016"/>
    <w:rsid w:val="1C526F42"/>
    <w:rsid w:val="1C55468C"/>
    <w:rsid w:val="1C55C56A"/>
    <w:rsid w:val="1C56A57E"/>
    <w:rsid w:val="1C5CD1E6"/>
    <w:rsid w:val="1C60B9F2"/>
    <w:rsid w:val="1C614742"/>
    <w:rsid w:val="1C697CC9"/>
    <w:rsid w:val="1C72A8E7"/>
    <w:rsid w:val="1C7D9E97"/>
    <w:rsid w:val="1C83FA72"/>
    <w:rsid w:val="1C8C3A78"/>
    <w:rsid w:val="1C917C53"/>
    <w:rsid w:val="1C978F79"/>
    <w:rsid w:val="1C9987FA"/>
    <w:rsid w:val="1CB1C2AE"/>
    <w:rsid w:val="1CBB5629"/>
    <w:rsid w:val="1CBB9412"/>
    <w:rsid w:val="1CC0CBFC"/>
    <w:rsid w:val="1CC87E18"/>
    <w:rsid w:val="1CCC43D5"/>
    <w:rsid w:val="1CD30F9C"/>
    <w:rsid w:val="1CDAC1BF"/>
    <w:rsid w:val="1CE2E746"/>
    <w:rsid w:val="1CE426F0"/>
    <w:rsid w:val="1CEA9FC3"/>
    <w:rsid w:val="1CF7BDF2"/>
    <w:rsid w:val="1CF8DBF5"/>
    <w:rsid w:val="1D0DBDA6"/>
    <w:rsid w:val="1D1F0D25"/>
    <w:rsid w:val="1D27A284"/>
    <w:rsid w:val="1D4645E6"/>
    <w:rsid w:val="1D5A1210"/>
    <w:rsid w:val="1D5D03E5"/>
    <w:rsid w:val="1D5E9508"/>
    <w:rsid w:val="1D65BB75"/>
    <w:rsid w:val="1D67DD75"/>
    <w:rsid w:val="1D726433"/>
    <w:rsid w:val="1D755047"/>
    <w:rsid w:val="1D83B11D"/>
    <w:rsid w:val="1D8D70DD"/>
    <w:rsid w:val="1D8E017D"/>
    <w:rsid w:val="1D8EC93F"/>
    <w:rsid w:val="1DA28CF1"/>
    <w:rsid w:val="1DAF311E"/>
    <w:rsid w:val="1DBFA8B1"/>
    <w:rsid w:val="1DC59F31"/>
    <w:rsid w:val="1DCEBDB7"/>
    <w:rsid w:val="1DDFC37C"/>
    <w:rsid w:val="1DE056B0"/>
    <w:rsid w:val="1DE8509B"/>
    <w:rsid w:val="1DF6D866"/>
    <w:rsid w:val="1DFB0D16"/>
    <w:rsid w:val="1DFF28BA"/>
    <w:rsid w:val="1DFFBBE0"/>
    <w:rsid w:val="1E030D30"/>
    <w:rsid w:val="1E0A1A8D"/>
    <w:rsid w:val="1E0FE06E"/>
    <w:rsid w:val="1E10B6AD"/>
    <w:rsid w:val="1E14B807"/>
    <w:rsid w:val="1E1CB012"/>
    <w:rsid w:val="1E216FFD"/>
    <w:rsid w:val="1E22187A"/>
    <w:rsid w:val="1E2B7254"/>
    <w:rsid w:val="1E2D39C2"/>
    <w:rsid w:val="1E35762F"/>
    <w:rsid w:val="1E4BEA3E"/>
    <w:rsid w:val="1E51FA55"/>
    <w:rsid w:val="1E52371F"/>
    <w:rsid w:val="1E54F793"/>
    <w:rsid w:val="1E5CBC77"/>
    <w:rsid w:val="1E5ECD52"/>
    <w:rsid w:val="1E752E81"/>
    <w:rsid w:val="1E7797B3"/>
    <w:rsid w:val="1E868F67"/>
    <w:rsid w:val="1E894725"/>
    <w:rsid w:val="1E8A608C"/>
    <w:rsid w:val="1E8CE9F7"/>
    <w:rsid w:val="1E9BA199"/>
    <w:rsid w:val="1EA1EE5D"/>
    <w:rsid w:val="1EA64743"/>
    <w:rsid w:val="1EAAACA2"/>
    <w:rsid w:val="1EAEE73C"/>
    <w:rsid w:val="1EB06B4E"/>
    <w:rsid w:val="1EBFDB7D"/>
    <w:rsid w:val="1EC74FB7"/>
    <w:rsid w:val="1ECA6609"/>
    <w:rsid w:val="1ECC5E08"/>
    <w:rsid w:val="1ED0A9E7"/>
    <w:rsid w:val="1ED7922C"/>
    <w:rsid w:val="1EF402FA"/>
    <w:rsid w:val="1EFA6569"/>
    <w:rsid w:val="1F03D6A6"/>
    <w:rsid w:val="1F07E15B"/>
    <w:rsid w:val="1F092A06"/>
    <w:rsid w:val="1F0CC474"/>
    <w:rsid w:val="1F0CFA0A"/>
    <w:rsid w:val="1F0F4EE1"/>
    <w:rsid w:val="1F111A05"/>
    <w:rsid w:val="1F25D3F7"/>
    <w:rsid w:val="1F2D7708"/>
    <w:rsid w:val="1F330339"/>
    <w:rsid w:val="1F39D5BA"/>
    <w:rsid w:val="1F3CC90B"/>
    <w:rsid w:val="1F47B586"/>
    <w:rsid w:val="1F6594F1"/>
    <w:rsid w:val="1F70AE79"/>
    <w:rsid w:val="1F884580"/>
    <w:rsid w:val="1F9209FA"/>
    <w:rsid w:val="1F920FC5"/>
    <w:rsid w:val="1FB2FA2C"/>
    <w:rsid w:val="1FB46FF5"/>
    <w:rsid w:val="1FBD415D"/>
    <w:rsid w:val="1FC11973"/>
    <w:rsid w:val="1FC50D91"/>
    <w:rsid w:val="1FCCE72D"/>
    <w:rsid w:val="1FCF5078"/>
    <w:rsid w:val="1FD406DD"/>
    <w:rsid w:val="1FDE486C"/>
    <w:rsid w:val="1FE0F2B7"/>
    <w:rsid w:val="1FEBD065"/>
    <w:rsid w:val="1FEE0780"/>
    <w:rsid w:val="1FF31B97"/>
    <w:rsid w:val="2001FC02"/>
    <w:rsid w:val="20150C28"/>
    <w:rsid w:val="2018AD4A"/>
    <w:rsid w:val="201C7AB3"/>
    <w:rsid w:val="2027B413"/>
    <w:rsid w:val="202FC4F8"/>
    <w:rsid w:val="2035A827"/>
    <w:rsid w:val="2035D3AB"/>
    <w:rsid w:val="203F1735"/>
    <w:rsid w:val="20538634"/>
    <w:rsid w:val="2055FC3F"/>
    <w:rsid w:val="2068076C"/>
    <w:rsid w:val="206B0A94"/>
    <w:rsid w:val="2070926F"/>
    <w:rsid w:val="2072C49E"/>
    <w:rsid w:val="2094FC80"/>
    <w:rsid w:val="209635CA"/>
    <w:rsid w:val="20993DB6"/>
    <w:rsid w:val="209A7991"/>
    <w:rsid w:val="20B1D426"/>
    <w:rsid w:val="20B8C983"/>
    <w:rsid w:val="20CA39F3"/>
    <w:rsid w:val="20CB2854"/>
    <w:rsid w:val="20E33ED9"/>
    <w:rsid w:val="20EAACA2"/>
    <w:rsid w:val="20ECC3B7"/>
    <w:rsid w:val="20F30BAE"/>
    <w:rsid w:val="20F66CFB"/>
    <w:rsid w:val="21033D41"/>
    <w:rsid w:val="21037F5E"/>
    <w:rsid w:val="210942BD"/>
    <w:rsid w:val="21132BE5"/>
    <w:rsid w:val="21188510"/>
    <w:rsid w:val="211BF022"/>
    <w:rsid w:val="211CE4EE"/>
    <w:rsid w:val="212050BA"/>
    <w:rsid w:val="2128F491"/>
    <w:rsid w:val="21291C6F"/>
    <w:rsid w:val="212B3966"/>
    <w:rsid w:val="21316E9C"/>
    <w:rsid w:val="2146CEE7"/>
    <w:rsid w:val="214F7E0F"/>
    <w:rsid w:val="21659BEA"/>
    <w:rsid w:val="2175EDEF"/>
    <w:rsid w:val="21823EF0"/>
    <w:rsid w:val="2187C5AC"/>
    <w:rsid w:val="2196AC92"/>
    <w:rsid w:val="2197434A"/>
    <w:rsid w:val="21A1308D"/>
    <w:rsid w:val="21A2A3A4"/>
    <w:rsid w:val="21AA5018"/>
    <w:rsid w:val="21AACF14"/>
    <w:rsid w:val="21AD6B3B"/>
    <w:rsid w:val="21B58867"/>
    <w:rsid w:val="21C26057"/>
    <w:rsid w:val="21C3295B"/>
    <w:rsid w:val="21D507CA"/>
    <w:rsid w:val="21E66A80"/>
    <w:rsid w:val="21EF515F"/>
    <w:rsid w:val="21F5C068"/>
    <w:rsid w:val="21F83AE5"/>
    <w:rsid w:val="2203CD35"/>
    <w:rsid w:val="22044802"/>
    <w:rsid w:val="2217C9D9"/>
    <w:rsid w:val="221D69FF"/>
    <w:rsid w:val="221EEB6C"/>
    <w:rsid w:val="222045D1"/>
    <w:rsid w:val="2225A47B"/>
    <w:rsid w:val="222C9F3A"/>
    <w:rsid w:val="2232062B"/>
    <w:rsid w:val="22331DDD"/>
    <w:rsid w:val="2248E0EA"/>
    <w:rsid w:val="22491A7E"/>
    <w:rsid w:val="22531A8A"/>
    <w:rsid w:val="225D8C33"/>
    <w:rsid w:val="225F9C07"/>
    <w:rsid w:val="227110E6"/>
    <w:rsid w:val="22722C7D"/>
    <w:rsid w:val="2279F85F"/>
    <w:rsid w:val="2280CC7D"/>
    <w:rsid w:val="22830849"/>
    <w:rsid w:val="22A4C4CC"/>
    <w:rsid w:val="22BDED29"/>
    <w:rsid w:val="22DFD01B"/>
    <w:rsid w:val="22FB0CA2"/>
    <w:rsid w:val="230CA8A8"/>
    <w:rsid w:val="23117C7C"/>
    <w:rsid w:val="23195A1F"/>
    <w:rsid w:val="2327A552"/>
    <w:rsid w:val="2327F2DC"/>
    <w:rsid w:val="232FB693"/>
    <w:rsid w:val="2332FBB1"/>
    <w:rsid w:val="233C5119"/>
    <w:rsid w:val="234C1BE3"/>
    <w:rsid w:val="2351F47E"/>
    <w:rsid w:val="235BBA8A"/>
    <w:rsid w:val="235DF4D5"/>
    <w:rsid w:val="235F3C01"/>
    <w:rsid w:val="23602A6A"/>
    <w:rsid w:val="236E09E5"/>
    <w:rsid w:val="237BE3DD"/>
    <w:rsid w:val="2391D4BC"/>
    <w:rsid w:val="23944B28"/>
    <w:rsid w:val="23A01863"/>
    <w:rsid w:val="23AE8CAF"/>
    <w:rsid w:val="23B16720"/>
    <w:rsid w:val="23B75FE6"/>
    <w:rsid w:val="23C7741D"/>
    <w:rsid w:val="23C90693"/>
    <w:rsid w:val="23DE3013"/>
    <w:rsid w:val="23E0543F"/>
    <w:rsid w:val="23F95C94"/>
    <w:rsid w:val="241A43ED"/>
    <w:rsid w:val="241C5D70"/>
    <w:rsid w:val="241F3FFB"/>
    <w:rsid w:val="2430DD96"/>
    <w:rsid w:val="2439359B"/>
    <w:rsid w:val="243B2020"/>
    <w:rsid w:val="243F87B5"/>
    <w:rsid w:val="24407595"/>
    <w:rsid w:val="244B256E"/>
    <w:rsid w:val="244F6D07"/>
    <w:rsid w:val="2466EC2F"/>
    <w:rsid w:val="246C23CB"/>
    <w:rsid w:val="2477A9C0"/>
    <w:rsid w:val="2482AB73"/>
    <w:rsid w:val="24C738FF"/>
    <w:rsid w:val="24CE1978"/>
    <w:rsid w:val="24DE2E17"/>
    <w:rsid w:val="24EB2070"/>
    <w:rsid w:val="24EDE9BA"/>
    <w:rsid w:val="24F14816"/>
    <w:rsid w:val="24F87EDD"/>
    <w:rsid w:val="24FF3B66"/>
    <w:rsid w:val="251965DA"/>
    <w:rsid w:val="251D7B95"/>
    <w:rsid w:val="2526CFEC"/>
    <w:rsid w:val="25297671"/>
    <w:rsid w:val="2535E23F"/>
    <w:rsid w:val="253BE8C4"/>
    <w:rsid w:val="25423B00"/>
    <w:rsid w:val="25452431"/>
    <w:rsid w:val="254EEE20"/>
    <w:rsid w:val="25532458"/>
    <w:rsid w:val="2557E693"/>
    <w:rsid w:val="25587CF8"/>
    <w:rsid w:val="255EC6E0"/>
    <w:rsid w:val="2562B75F"/>
    <w:rsid w:val="258743CA"/>
    <w:rsid w:val="259209D0"/>
    <w:rsid w:val="25AE0217"/>
    <w:rsid w:val="25AF0018"/>
    <w:rsid w:val="25B23609"/>
    <w:rsid w:val="25BEDF37"/>
    <w:rsid w:val="25BF8278"/>
    <w:rsid w:val="25D1D53D"/>
    <w:rsid w:val="25D74622"/>
    <w:rsid w:val="25D94AE6"/>
    <w:rsid w:val="25E2835C"/>
    <w:rsid w:val="26019A2C"/>
    <w:rsid w:val="2620A87D"/>
    <w:rsid w:val="26249868"/>
    <w:rsid w:val="26256AA7"/>
    <w:rsid w:val="26379BE7"/>
    <w:rsid w:val="26391764"/>
    <w:rsid w:val="26496214"/>
    <w:rsid w:val="2649DE91"/>
    <w:rsid w:val="2653873A"/>
    <w:rsid w:val="266143A9"/>
    <w:rsid w:val="26675755"/>
    <w:rsid w:val="266F5BBB"/>
    <w:rsid w:val="2684BA8A"/>
    <w:rsid w:val="26A123A4"/>
    <w:rsid w:val="26A731F5"/>
    <w:rsid w:val="26A9D82E"/>
    <w:rsid w:val="26B5947E"/>
    <w:rsid w:val="26B70546"/>
    <w:rsid w:val="26B992F0"/>
    <w:rsid w:val="26C036DF"/>
    <w:rsid w:val="26C371D5"/>
    <w:rsid w:val="26CDE7FF"/>
    <w:rsid w:val="26D07409"/>
    <w:rsid w:val="26D1B2A0"/>
    <w:rsid w:val="26D27AB7"/>
    <w:rsid w:val="26DD5292"/>
    <w:rsid w:val="26E76832"/>
    <w:rsid w:val="26EF2547"/>
    <w:rsid w:val="26F8A2B2"/>
    <w:rsid w:val="26FEA7B6"/>
    <w:rsid w:val="26FF79F9"/>
    <w:rsid w:val="27073FE4"/>
    <w:rsid w:val="270915D7"/>
    <w:rsid w:val="270A3723"/>
    <w:rsid w:val="271205C9"/>
    <w:rsid w:val="2735DEAE"/>
    <w:rsid w:val="273E8E02"/>
    <w:rsid w:val="2747B13B"/>
    <w:rsid w:val="274D629A"/>
    <w:rsid w:val="27507D62"/>
    <w:rsid w:val="2754B3DD"/>
    <w:rsid w:val="2759EE26"/>
    <w:rsid w:val="275BD6F0"/>
    <w:rsid w:val="275EB898"/>
    <w:rsid w:val="2766B76A"/>
    <w:rsid w:val="276DAA84"/>
    <w:rsid w:val="27731683"/>
    <w:rsid w:val="2779A0E5"/>
    <w:rsid w:val="277B0B5E"/>
    <w:rsid w:val="27844157"/>
    <w:rsid w:val="2787F049"/>
    <w:rsid w:val="27880430"/>
    <w:rsid w:val="279F975B"/>
    <w:rsid w:val="27AEC411"/>
    <w:rsid w:val="27AF4F91"/>
    <w:rsid w:val="27B3E77D"/>
    <w:rsid w:val="27B89BB9"/>
    <w:rsid w:val="27BB4925"/>
    <w:rsid w:val="27BC1241"/>
    <w:rsid w:val="27D6B153"/>
    <w:rsid w:val="27E8A438"/>
    <w:rsid w:val="27EBED99"/>
    <w:rsid w:val="27EF8804"/>
    <w:rsid w:val="27F2D7D2"/>
    <w:rsid w:val="27FCA3D2"/>
    <w:rsid w:val="27FCB37C"/>
    <w:rsid w:val="281AFE02"/>
    <w:rsid w:val="2829DA5C"/>
    <w:rsid w:val="28301F9F"/>
    <w:rsid w:val="283DA922"/>
    <w:rsid w:val="284080F9"/>
    <w:rsid w:val="2847A461"/>
    <w:rsid w:val="28485741"/>
    <w:rsid w:val="2851968D"/>
    <w:rsid w:val="2852D2FA"/>
    <w:rsid w:val="2857E125"/>
    <w:rsid w:val="285C691D"/>
    <w:rsid w:val="287460FA"/>
    <w:rsid w:val="288D97DB"/>
    <w:rsid w:val="28996C9C"/>
    <w:rsid w:val="289E233F"/>
    <w:rsid w:val="289F1D26"/>
    <w:rsid w:val="28A048A9"/>
    <w:rsid w:val="28ABAB1D"/>
    <w:rsid w:val="28AFCD59"/>
    <w:rsid w:val="28AFE7A5"/>
    <w:rsid w:val="28BEE48C"/>
    <w:rsid w:val="28BF2684"/>
    <w:rsid w:val="28C81366"/>
    <w:rsid w:val="28CD29B4"/>
    <w:rsid w:val="28CD6F5A"/>
    <w:rsid w:val="28CEDD8B"/>
    <w:rsid w:val="28D56F6F"/>
    <w:rsid w:val="28D68284"/>
    <w:rsid w:val="28D75474"/>
    <w:rsid w:val="28DDC24C"/>
    <w:rsid w:val="28DDFDAE"/>
    <w:rsid w:val="28E8046C"/>
    <w:rsid w:val="28FFE64D"/>
    <w:rsid w:val="29118C60"/>
    <w:rsid w:val="2912F8D8"/>
    <w:rsid w:val="2913BECF"/>
    <w:rsid w:val="2916B897"/>
    <w:rsid w:val="2917E65C"/>
    <w:rsid w:val="291C7F4B"/>
    <w:rsid w:val="292CEAF0"/>
    <w:rsid w:val="29347328"/>
    <w:rsid w:val="293B67BC"/>
    <w:rsid w:val="293C4441"/>
    <w:rsid w:val="2944E9B6"/>
    <w:rsid w:val="29463784"/>
    <w:rsid w:val="294687C7"/>
    <w:rsid w:val="294B82E8"/>
    <w:rsid w:val="2964A8F6"/>
    <w:rsid w:val="2967C4C3"/>
    <w:rsid w:val="296DA835"/>
    <w:rsid w:val="296F643C"/>
    <w:rsid w:val="29729F73"/>
    <w:rsid w:val="2972A4D4"/>
    <w:rsid w:val="29797F1A"/>
    <w:rsid w:val="297A68BD"/>
    <w:rsid w:val="297A7DE8"/>
    <w:rsid w:val="297BE245"/>
    <w:rsid w:val="298A78F8"/>
    <w:rsid w:val="298C779F"/>
    <w:rsid w:val="29948085"/>
    <w:rsid w:val="299A5F36"/>
    <w:rsid w:val="29B064B4"/>
    <w:rsid w:val="29B5D72D"/>
    <w:rsid w:val="29C7A56B"/>
    <w:rsid w:val="29CEA027"/>
    <w:rsid w:val="29ED312E"/>
    <w:rsid w:val="29EFCF66"/>
    <w:rsid w:val="2A0115E4"/>
    <w:rsid w:val="2A0CCE8F"/>
    <w:rsid w:val="2A101465"/>
    <w:rsid w:val="2A2BDD39"/>
    <w:rsid w:val="2A309018"/>
    <w:rsid w:val="2A3CB350"/>
    <w:rsid w:val="2A413691"/>
    <w:rsid w:val="2A5AB4ED"/>
    <w:rsid w:val="2A5AF6E5"/>
    <w:rsid w:val="2A657326"/>
    <w:rsid w:val="2A693FBB"/>
    <w:rsid w:val="2A6AADEC"/>
    <w:rsid w:val="2A70B458"/>
    <w:rsid w:val="2A75D128"/>
    <w:rsid w:val="2A7E32FD"/>
    <w:rsid w:val="2A7F0A86"/>
    <w:rsid w:val="2A8DDB2E"/>
    <w:rsid w:val="2A91F99A"/>
    <w:rsid w:val="2AA0BB51"/>
    <w:rsid w:val="2AB31C0C"/>
    <w:rsid w:val="2AB3682D"/>
    <w:rsid w:val="2AB5A913"/>
    <w:rsid w:val="2ABB59C8"/>
    <w:rsid w:val="2AC239F0"/>
    <w:rsid w:val="2AC8FEC4"/>
    <w:rsid w:val="2ACCE8A8"/>
    <w:rsid w:val="2AD3C350"/>
    <w:rsid w:val="2AD78411"/>
    <w:rsid w:val="2AF3B303"/>
    <w:rsid w:val="2B088202"/>
    <w:rsid w:val="2B0F1941"/>
    <w:rsid w:val="2B159232"/>
    <w:rsid w:val="2B16BA62"/>
    <w:rsid w:val="2B1CE3B2"/>
    <w:rsid w:val="2B2C6F9C"/>
    <w:rsid w:val="2B32D5D4"/>
    <w:rsid w:val="2B3AE13A"/>
    <w:rsid w:val="2B498A1E"/>
    <w:rsid w:val="2B4B05B2"/>
    <w:rsid w:val="2B5E55CA"/>
    <w:rsid w:val="2B6D91A3"/>
    <w:rsid w:val="2B7CD879"/>
    <w:rsid w:val="2B7F02E4"/>
    <w:rsid w:val="2B86D42B"/>
    <w:rsid w:val="2B96FB73"/>
    <w:rsid w:val="2BA08C4F"/>
    <w:rsid w:val="2BA0E6CA"/>
    <w:rsid w:val="2BA6D944"/>
    <w:rsid w:val="2BA72BA8"/>
    <w:rsid w:val="2BAE07B6"/>
    <w:rsid w:val="2BB3B4C7"/>
    <w:rsid w:val="2BBB3C80"/>
    <w:rsid w:val="2BC8C646"/>
    <w:rsid w:val="2BDDD77F"/>
    <w:rsid w:val="2BEFFCC4"/>
    <w:rsid w:val="2BF6C746"/>
    <w:rsid w:val="2C003016"/>
    <w:rsid w:val="2C04CA76"/>
    <w:rsid w:val="2C089561"/>
    <w:rsid w:val="2C121821"/>
    <w:rsid w:val="2C1B225E"/>
    <w:rsid w:val="2C1B9A6F"/>
    <w:rsid w:val="2C2156BC"/>
    <w:rsid w:val="2C21E6A3"/>
    <w:rsid w:val="2C255090"/>
    <w:rsid w:val="2C33728C"/>
    <w:rsid w:val="2C427867"/>
    <w:rsid w:val="2C4B40BD"/>
    <w:rsid w:val="2C4DFA5A"/>
    <w:rsid w:val="2C509F97"/>
    <w:rsid w:val="2C5E10D9"/>
    <w:rsid w:val="2C61F516"/>
    <w:rsid w:val="2C66E8FF"/>
    <w:rsid w:val="2C6A4145"/>
    <w:rsid w:val="2C6E65BC"/>
    <w:rsid w:val="2C6F93B1"/>
    <w:rsid w:val="2C721935"/>
    <w:rsid w:val="2C73087E"/>
    <w:rsid w:val="2C731316"/>
    <w:rsid w:val="2C7BC604"/>
    <w:rsid w:val="2C80F0FB"/>
    <w:rsid w:val="2C84D285"/>
    <w:rsid w:val="2C94FCD2"/>
    <w:rsid w:val="2C95D452"/>
    <w:rsid w:val="2C9D9587"/>
    <w:rsid w:val="2CA2A5DE"/>
    <w:rsid w:val="2CA84760"/>
    <w:rsid w:val="2CB9A96C"/>
    <w:rsid w:val="2CBC6AC0"/>
    <w:rsid w:val="2CC72552"/>
    <w:rsid w:val="2CCCE596"/>
    <w:rsid w:val="2CCCF0E2"/>
    <w:rsid w:val="2CDB7EA5"/>
    <w:rsid w:val="2CE129F6"/>
    <w:rsid w:val="2CE90024"/>
    <w:rsid w:val="2CEFE6C9"/>
    <w:rsid w:val="2CF5FB91"/>
    <w:rsid w:val="2CFE3019"/>
    <w:rsid w:val="2D08E22F"/>
    <w:rsid w:val="2D09A2C1"/>
    <w:rsid w:val="2D125FBC"/>
    <w:rsid w:val="2D19BEC8"/>
    <w:rsid w:val="2D1D4F86"/>
    <w:rsid w:val="2D20708B"/>
    <w:rsid w:val="2D2A5026"/>
    <w:rsid w:val="2D2F3EE6"/>
    <w:rsid w:val="2D3CB72B"/>
    <w:rsid w:val="2D584966"/>
    <w:rsid w:val="2D5DBFDC"/>
    <w:rsid w:val="2D6496A7"/>
    <w:rsid w:val="2D6B07D3"/>
    <w:rsid w:val="2D746ADC"/>
    <w:rsid w:val="2D83239B"/>
    <w:rsid w:val="2D9CE2FD"/>
    <w:rsid w:val="2D9DCA62"/>
    <w:rsid w:val="2DADD662"/>
    <w:rsid w:val="2DB0A1C2"/>
    <w:rsid w:val="2DB21E62"/>
    <w:rsid w:val="2DB51112"/>
    <w:rsid w:val="2DB5A305"/>
    <w:rsid w:val="2DB5D3C5"/>
    <w:rsid w:val="2DB5EF86"/>
    <w:rsid w:val="2DBAADCA"/>
    <w:rsid w:val="2DC341F1"/>
    <w:rsid w:val="2DC7130C"/>
    <w:rsid w:val="2DCB46CC"/>
    <w:rsid w:val="2DCBB6D4"/>
    <w:rsid w:val="2DD76C95"/>
    <w:rsid w:val="2DD7BA8B"/>
    <w:rsid w:val="2DDE8B8D"/>
    <w:rsid w:val="2DE2C2B9"/>
    <w:rsid w:val="2DE669FB"/>
    <w:rsid w:val="2DE96B7D"/>
    <w:rsid w:val="2DEF7AC8"/>
    <w:rsid w:val="2DF3A40A"/>
    <w:rsid w:val="2DFC3E12"/>
    <w:rsid w:val="2DFE4D0F"/>
    <w:rsid w:val="2E00E153"/>
    <w:rsid w:val="2E03D13A"/>
    <w:rsid w:val="2E2BE6E1"/>
    <w:rsid w:val="2E2FAA4D"/>
    <w:rsid w:val="2E34823F"/>
    <w:rsid w:val="2E358C97"/>
    <w:rsid w:val="2E3A5630"/>
    <w:rsid w:val="2E56B6F2"/>
    <w:rsid w:val="2E570A16"/>
    <w:rsid w:val="2E5BB165"/>
    <w:rsid w:val="2E6807F4"/>
    <w:rsid w:val="2E6821B6"/>
    <w:rsid w:val="2E683014"/>
    <w:rsid w:val="2E6D2386"/>
    <w:rsid w:val="2E6E8E77"/>
    <w:rsid w:val="2E726CCA"/>
    <w:rsid w:val="2E779151"/>
    <w:rsid w:val="2E79CBEF"/>
    <w:rsid w:val="2E7D1CB0"/>
    <w:rsid w:val="2E7EC888"/>
    <w:rsid w:val="2E87A236"/>
    <w:rsid w:val="2E87EA01"/>
    <w:rsid w:val="2E8ADA63"/>
    <w:rsid w:val="2E9BDFA3"/>
    <w:rsid w:val="2EAA5010"/>
    <w:rsid w:val="2EAC4A2F"/>
    <w:rsid w:val="2EAE4303"/>
    <w:rsid w:val="2EC5E98A"/>
    <w:rsid w:val="2ED8A139"/>
    <w:rsid w:val="2EEA8C3A"/>
    <w:rsid w:val="2EEADF37"/>
    <w:rsid w:val="2EF1A15C"/>
    <w:rsid w:val="2EF581EC"/>
    <w:rsid w:val="2F1D140A"/>
    <w:rsid w:val="2F21B1D2"/>
    <w:rsid w:val="2F3B179E"/>
    <w:rsid w:val="2F3C6B38"/>
    <w:rsid w:val="2F53A42E"/>
    <w:rsid w:val="2F55A0A2"/>
    <w:rsid w:val="2F64158E"/>
    <w:rsid w:val="2F709116"/>
    <w:rsid w:val="2F738AEC"/>
    <w:rsid w:val="2F74C5C6"/>
    <w:rsid w:val="2F817F29"/>
    <w:rsid w:val="2F8A1087"/>
    <w:rsid w:val="2F8CC0DB"/>
    <w:rsid w:val="2F8F746B"/>
    <w:rsid w:val="2F934B02"/>
    <w:rsid w:val="2F985783"/>
    <w:rsid w:val="2F9F89A0"/>
    <w:rsid w:val="2FA9FE01"/>
    <w:rsid w:val="2FAAA940"/>
    <w:rsid w:val="2FAAB3D8"/>
    <w:rsid w:val="2FB25251"/>
    <w:rsid w:val="2FB9F156"/>
    <w:rsid w:val="2FC0D9DE"/>
    <w:rsid w:val="2FD9ADDB"/>
    <w:rsid w:val="2FDD4876"/>
    <w:rsid w:val="2FE50B22"/>
    <w:rsid w:val="2FE874B5"/>
    <w:rsid w:val="2FF56600"/>
    <w:rsid w:val="2FF5A717"/>
    <w:rsid w:val="2FFB78CF"/>
    <w:rsid w:val="3003D855"/>
    <w:rsid w:val="300654C9"/>
    <w:rsid w:val="301AF60D"/>
    <w:rsid w:val="3026828C"/>
    <w:rsid w:val="3034ADA4"/>
    <w:rsid w:val="3058D4A3"/>
    <w:rsid w:val="306C341B"/>
    <w:rsid w:val="307455EE"/>
    <w:rsid w:val="3078B2B1"/>
    <w:rsid w:val="30865C9B"/>
    <w:rsid w:val="3090B387"/>
    <w:rsid w:val="309AA1D9"/>
    <w:rsid w:val="30AD8F85"/>
    <w:rsid w:val="30ADE4AB"/>
    <w:rsid w:val="30B0242B"/>
    <w:rsid w:val="30CE008F"/>
    <w:rsid w:val="30CEC24F"/>
    <w:rsid w:val="30CF6FD3"/>
    <w:rsid w:val="30D82F13"/>
    <w:rsid w:val="30D86642"/>
    <w:rsid w:val="30D9CD42"/>
    <w:rsid w:val="30DD58AA"/>
    <w:rsid w:val="30DED6F9"/>
    <w:rsid w:val="30E3B38F"/>
    <w:rsid w:val="30F86730"/>
    <w:rsid w:val="30FEEA52"/>
    <w:rsid w:val="3103AD53"/>
    <w:rsid w:val="310DA48D"/>
    <w:rsid w:val="3113E173"/>
    <w:rsid w:val="312DB336"/>
    <w:rsid w:val="3139713E"/>
    <w:rsid w:val="3154621E"/>
    <w:rsid w:val="3159E76A"/>
    <w:rsid w:val="315E26C7"/>
    <w:rsid w:val="316A6157"/>
    <w:rsid w:val="31830C53"/>
    <w:rsid w:val="3186F42A"/>
    <w:rsid w:val="31875455"/>
    <w:rsid w:val="31936A86"/>
    <w:rsid w:val="31975D1D"/>
    <w:rsid w:val="31A212C3"/>
    <w:rsid w:val="31A8B0EF"/>
    <w:rsid w:val="31A8DCF7"/>
    <w:rsid w:val="31AA09FC"/>
    <w:rsid w:val="31AAE8A9"/>
    <w:rsid w:val="31AB1360"/>
    <w:rsid w:val="31AB6AA2"/>
    <w:rsid w:val="31B47190"/>
    <w:rsid w:val="31B6B314"/>
    <w:rsid w:val="31BF2658"/>
    <w:rsid w:val="31CB3160"/>
    <w:rsid w:val="31DE5E87"/>
    <w:rsid w:val="31E710B3"/>
    <w:rsid w:val="31E87C0C"/>
    <w:rsid w:val="31F13344"/>
    <w:rsid w:val="32148312"/>
    <w:rsid w:val="3214A880"/>
    <w:rsid w:val="32150C5C"/>
    <w:rsid w:val="321A29FA"/>
    <w:rsid w:val="32225952"/>
    <w:rsid w:val="3222D843"/>
    <w:rsid w:val="32243B12"/>
    <w:rsid w:val="32287EF1"/>
    <w:rsid w:val="322AB7E2"/>
    <w:rsid w:val="32328347"/>
    <w:rsid w:val="323BE0F8"/>
    <w:rsid w:val="324389F6"/>
    <w:rsid w:val="32446DE3"/>
    <w:rsid w:val="324784E1"/>
    <w:rsid w:val="32495FE6"/>
    <w:rsid w:val="324BD352"/>
    <w:rsid w:val="324CD143"/>
    <w:rsid w:val="3253E6B4"/>
    <w:rsid w:val="3254F4D8"/>
    <w:rsid w:val="32591869"/>
    <w:rsid w:val="326437CA"/>
    <w:rsid w:val="3277FFCA"/>
    <w:rsid w:val="327F9038"/>
    <w:rsid w:val="32828098"/>
    <w:rsid w:val="3289714F"/>
    <w:rsid w:val="328D5BDB"/>
    <w:rsid w:val="3298352C"/>
    <w:rsid w:val="329CC406"/>
    <w:rsid w:val="32A98FA5"/>
    <w:rsid w:val="32AC2609"/>
    <w:rsid w:val="32C1A87E"/>
    <w:rsid w:val="32C69F5A"/>
    <w:rsid w:val="32C8622A"/>
    <w:rsid w:val="32CA0F28"/>
    <w:rsid w:val="32CBC0E1"/>
    <w:rsid w:val="32D13EA4"/>
    <w:rsid w:val="32D547A2"/>
    <w:rsid w:val="32DED535"/>
    <w:rsid w:val="32DF4C79"/>
    <w:rsid w:val="32EED68B"/>
    <w:rsid w:val="32F0327F"/>
    <w:rsid w:val="32F3B698"/>
    <w:rsid w:val="33031B70"/>
    <w:rsid w:val="3315DB2C"/>
    <w:rsid w:val="331D1F4D"/>
    <w:rsid w:val="332D3931"/>
    <w:rsid w:val="333DC139"/>
    <w:rsid w:val="334B5A4E"/>
    <w:rsid w:val="334C250A"/>
    <w:rsid w:val="33518C1F"/>
    <w:rsid w:val="33523100"/>
    <w:rsid w:val="3356AECE"/>
    <w:rsid w:val="335E0818"/>
    <w:rsid w:val="3361E618"/>
    <w:rsid w:val="336AF8C9"/>
    <w:rsid w:val="337ACE82"/>
    <w:rsid w:val="33873075"/>
    <w:rsid w:val="33888C65"/>
    <w:rsid w:val="339923C5"/>
    <w:rsid w:val="3399FCDE"/>
    <w:rsid w:val="339F7922"/>
    <w:rsid w:val="33A6C950"/>
    <w:rsid w:val="33A96214"/>
    <w:rsid w:val="33A97502"/>
    <w:rsid w:val="33AB8513"/>
    <w:rsid w:val="33B5C54E"/>
    <w:rsid w:val="33C62A9B"/>
    <w:rsid w:val="33C99252"/>
    <w:rsid w:val="33CDB625"/>
    <w:rsid w:val="33D3D82B"/>
    <w:rsid w:val="33DA072E"/>
    <w:rsid w:val="33E7A3B3"/>
    <w:rsid w:val="33EDDDBC"/>
    <w:rsid w:val="33EF7CCB"/>
    <w:rsid w:val="33F0F008"/>
    <w:rsid w:val="33F466C0"/>
    <w:rsid w:val="34037961"/>
    <w:rsid w:val="341B560D"/>
    <w:rsid w:val="341BC728"/>
    <w:rsid w:val="341D6D39"/>
    <w:rsid w:val="342AA0F9"/>
    <w:rsid w:val="3433BF7C"/>
    <w:rsid w:val="3437ACB8"/>
    <w:rsid w:val="343825BE"/>
    <w:rsid w:val="343EFF51"/>
    <w:rsid w:val="343F4E5F"/>
    <w:rsid w:val="3446F0B1"/>
    <w:rsid w:val="3450D84A"/>
    <w:rsid w:val="34550DCF"/>
    <w:rsid w:val="34568AE2"/>
    <w:rsid w:val="346922BE"/>
    <w:rsid w:val="347022D7"/>
    <w:rsid w:val="3473B0B1"/>
    <w:rsid w:val="347977A1"/>
    <w:rsid w:val="347AB7A4"/>
    <w:rsid w:val="3483EE36"/>
    <w:rsid w:val="34860771"/>
    <w:rsid w:val="348A901F"/>
    <w:rsid w:val="349BE74A"/>
    <w:rsid w:val="34A4AA42"/>
    <w:rsid w:val="34B6DA98"/>
    <w:rsid w:val="34BBE5D8"/>
    <w:rsid w:val="34CC7E0F"/>
    <w:rsid w:val="34E6908A"/>
    <w:rsid w:val="34E7D464"/>
    <w:rsid w:val="34E81FA8"/>
    <w:rsid w:val="34E93D32"/>
    <w:rsid w:val="34F73AEA"/>
    <w:rsid w:val="35194F88"/>
    <w:rsid w:val="351AF3D7"/>
    <w:rsid w:val="35203FCD"/>
    <w:rsid w:val="3529EBF7"/>
    <w:rsid w:val="352B9B03"/>
    <w:rsid w:val="352E2CB4"/>
    <w:rsid w:val="35363D10"/>
    <w:rsid w:val="353ABE11"/>
    <w:rsid w:val="353BC19F"/>
    <w:rsid w:val="353D4675"/>
    <w:rsid w:val="35457A5A"/>
    <w:rsid w:val="354CF9A2"/>
    <w:rsid w:val="354F73BC"/>
    <w:rsid w:val="355632F5"/>
    <w:rsid w:val="3556C8D9"/>
    <w:rsid w:val="3559FA14"/>
    <w:rsid w:val="3563C640"/>
    <w:rsid w:val="35676731"/>
    <w:rsid w:val="35760652"/>
    <w:rsid w:val="35769771"/>
    <w:rsid w:val="3577C70B"/>
    <w:rsid w:val="3577D601"/>
    <w:rsid w:val="358155CE"/>
    <w:rsid w:val="358333F1"/>
    <w:rsid w:val="35886651"/>
    <w:rsid w:val="358953BD"/>
    <w:rsid w:val="3596BBCA"/>
    <w:rsid w:val="359D5150"/>
    <w:rsid w:val="35C0E3F8"/>
    <w:rsid w:val="35C63795"/>
    <w:rsid w:val="35CDD09D"/>
    <w:rsid w:val="35D1BB03"/>
    <w:rsid w:val="35DC5EC4"/>
    <w:rsid w:val="35EFC424"/>
    <w:rsid w:val="35F27B64"/>
    <w:rsid w:val="35F3F0EA"/>
    <w:rsid w:val="36025349"/>
    <w:rsid w:val="3603542F"/>
    <w:rsid w:val="36036390"/>
    <w:rsid w:val="3605E3A9"/>
    <w:rsid w:val="360C158A"/>
    <w:rsid w:val="360E32B7"/>
    <w:rsid w:val="36154802"/>
    <w:rsid w:val="3616B4FA"/>
    <w:rsid w:val="3619EAC4"/>
    <w:rsid w:val="361DE55E"/>
    <w:rsid w:val="362193D5"/>
    <w:rsid w:val="3623063A"/>
    <w:rsid w:val="362C68E3"/>
    <w:rsid w:val="363FD893"/>
    <w:rsid w:val="36486F81"/>
    <w:rsid w:val="3651A5E3"/>
    <w:rsid w:val="3660E3E9"/>
    <w:rsid w:val="366A8035"/>
    <w:rsid w:val="3671B0A7"/>
    <w:rsid w:val="367788F3"/>
    <w:rsid w:val="368E0FE9"/>
    <w:rsid w:val="368E4657"/>
    <w:rsid w:val="369062EB"/>
    <w:rsid w:val="369169B0"/>
    <w:rsid w:val="36930B4B"/>
    <w:rsid w:val="3695126D"/>
    <w:rsid w:val="3697E822"/>
    <w:rsid w:val="36A4CA6D"/>
    <w:rsid w:val="36A778B1"/>
    <w:rsid w:val="36BA03DA"/>
    <w:rsid w:val="36C7CC12"/>
    <w:rsid w:val="36C9ECB9"/>
    <w:rsid w:val="36CCC403"/>
    <w:rsid w:val="36CE3C70"/>
    <w:rsid w:val="36D31647"/>
    <w:rsid w:val="36D3B788"/>
    <w:rsid w:val="36DF93F8"/>
    <w:rsid w:val="36E05F75"/>
    <w:rsid w:val="36ECF33A"/>
    <w:rsid w:val="36ED2252"/>
    <w:rsid w:val="36F1E1B6"/>
    <w:rsid w:val="36F56271"/>
    <w:rsid w:val="36F8844C"/>
    <w:rsid w:val="36FA18BA"/>
    <w:rsid w:val="3701B393"/>
    <w:rsid w:val="3708B8A4"/>
    <w:rsid w:val="3711DD04"/>
    <w:rsid w:val="3719D32C"/>
    <w:rsid w:val="371B184D"/>
    <w:rsid w:val="371B9FF8"/>
    <w:rsid w:val="371D262F"/>
    <w:rsid w:val="37200F98"/>
    <w:rsid w:val="37304EEF"/>
    <w:rsid w:val="374156F4"/>
    <w:rsid w:val="3746C56E"/>
    <w:rsid w:val="374A99B6"/>
    <w:rsid w:val="37532C54"/>
    <w:rsid w:val="37550DFB"/>
    <w:rsid w:val="375B2B22"/>
    <w:rsid w:val="375B9BDB"/>
    <w:rsid w:val="3769EA0E"/>
    <w:rsid w:val="3770E884"/>
    <w:rsid w:val="3771054E"/>
    <w:rsid w:val="377CA5A3"/>
    <w:rsid w:val="377DFCD6"/>
    <w:rsid w:val="3784ABF8"/>
    <w:rsid w:val="378E8018"/>
    <w:rsid w:val="3790D232"/>
    <w:rsid w:val="37932CAB"/>
    <w:rsid w:val="379A107D"/>
    <w:rsid w:val="379E23AA"/>
    <w:rsid w:val="37B5BB25"/>
    <w:rsid w:val="37BA33DE"/>
    <w:rsid w:val="37BA4481"/>
    <w:rsid w:val="37C6D860"/>
    <w:rsid w:val="37C72AA5"/>
    <w:rsid w:val="37CA36D2"/>
    <w:rsid w:val="37CBC5CE"/>
    <w:rsid w:val="37D0DC1C"/>
    <w:rsid w:val="37D2360B"/>
    <w:rsid w:val="37D3941D"/>
    <w:rsid w:val="37E04F10"/>
    <w:rsid w:val="37E1A3A8"/>
    <w:rsid w:val="37E6A48B"/>
    <w:rsid w:val="37E70B34"/>
    <w:rsid w:val="37E79755"/>
    <w:rsid w:val="37EBA558"/>
    <w:rsid w:val="37ED2567"/>
    <w:rsid w:val="37F40F11"/>
    <w:rsid w:val="37FB130B"/>
    <w:rsid w:val="380233B3"/>
    <w:rsid w:val="38028627"/>
    <w:rsid w:val="38141483"/>
    <w:rsid w:val="38151880"/>
    <w:rsid w:val="381E2080"/>
    <w:rsid w:val="381FC06A"/>
    <w:rsid w:val="3823CB8A"/>
    <w:rsid w:val="382925EA"/>
    <w:rsid w:val="3832AD45"/>
    <w:rsid w:val="38411C44"/>
    <w:rsid w:val="384F2A4E"/>
    <w:rsid w:val="385BAF0A"/>
    <w:rsid w:val="3863015D"/>
    <w:rsid w:val="386DBCDA"/>
    <w:rsid w:val="38732DA7"/>
    <w:rsid w:val="387BF006"/>
    <w:rsid w:val="388B9451"/>
    <w:rsid w:val="388BB2F9"/>
    <w:rsid w:val="38A050F9"/>
    <w:rsid w:val="38A4C0F7"/>
    <w:rsid w:val="38A58C18"/>
    <w:rsid w:val="38AC8AFB"/>
    <w:rsid w:val="38AC8C68"/>
    <w:rsid w:val="38B5E3F2"/>
    <w:rsid w:val="38B76B79"/>
    <w:rsid w:val="38BA50F1"/>
    <w:rsid w:val="38C3BB7C"/>
    <w:rsid w:val="38C619B2"/>
    <w:rsid w:val="38CA189B"/>
    <w:rsid w:val="38CAD637"/>
    <w:rsid w:val="38CF7A3D"/>
    <w:rsid w:val="38D1E26F"/>
    <w:rsid w:val="38E73DBB"/>
    <w:rsid w:val="38EECC63"/>
    <w:rsid w:val="390305AA"/>
    <w:rsid w:val="3915884B"/>
    <w:rsid w:val="3920BBC2"/>
    <w:rsid w:val="39212115"/>
    <w:rsid w:val="392C6B54"/>
    <w:rsid w:val="3935E0DE"/>
    <w:rsid w:val="39464764"/>
    <w:rsid w:val="394A50B5"/>
    <w:rsid w:val="394F02E7"/>
    <w:rsid w:val="39518B86"/>
    <w:rsid w:val="3951C02F"/>
    <w:rsid w:val="39523486"/>
    <w:rsid w:val="395614E2"/>
    <w:rsid w:val="395F19EE"/>
    <w:rsid w:val="39672DA4"/>
    <w:rsid w:val="396AAEE4"/>
    <w:rsid w:val="3979FE5A"/>
    <w:rsid w:val="397B11AB"/>
    <w:rsid w:val="3988F5C8"/>
    <w:rsid w:val="398EEC49"/>
    <w:rsid w:val="39962585"/>
    <w:rsid w:val="39A6ACF3"/>
    <w:rsid w:val="39AE8F98"/>
    <w:rsid w:val="39B51BE1"/>
    <w:rsid w:val="39D6B474"/>
    <w:rsid w:val="39EEAA6F"/>
    <w:rsid w:val="39FF7407"/>
    <w:rsid w:val="3A000FF6"/>
    <w:rsid w:val="3A0E23AD"/>
    <w:rsid w:val="3A0ECDC5"/>
    <w:rsid w:val="3A120620"/>
    <w:rsid w:val="3A148D24"/>
    <w:rsid w:val="3A188B1C"/>
    <w:rsid w:val="3A1EDDA9"/>
    <w:rsid w:val="3A26E8AE"/>
    <w:rsid w:val="3A27835A"/>
    <w:rsid w:val="3A2F488D"/>
    <w:rsid w:val="3A392377"/>
    <w:rsid w:val="3A39C587"/>
    <w:rsid w:val="3A3DA861"/>
    <w:rsid w:val="3A3F8EB2"/>
    <w:rsid w:val="3A4753AC"/>
    <w:rsid w:val="3A48A102"/>
    <w:rsid w:val="3A4F68ED"/>
    <w:rsid w:val="3A562152"/>
    <w:rsid w:val="3A686027"/>
    <w:rsid w:val="3A71705D"/>
    <w:rsid w:val="3A795A03"/>
    <w:rsid w:val="3A7F05C6"/>
    <w:rsid w:val="3A84CF3F"/>
    <w:rsid w:val="3AAD19AC"/>
    <w:rsid w:val="3AB21DAE"/>
    <w:rsid w:val="3AB2E50A"/>
    <w:rsid w:val="3AC6849C"/>
    <w:rsid w:val="3AC872F4"/>
    <w:rsid w:val="3AD27EF8"/>
    <w:rsid w:val="3AD3EF59"/>
    <w:rsid w:val="3ADB892B"/>
    <w:rsid w:val="3ADEC16A"/>
    <w:rsid w:val="3AE0D62C"/>
    <w:rsid w:val="3AE6EDA5"/>
    <w:rsid w:val="3AED9090"/>
    <w:rsid w:val="3AEE68D2"/>
    <w:rsid w:val="3AF1D4A0"/>
    <w:rsid w:val="3AF944B7"/>
    <w:rsid w:val="3AFA1A9F"/>
    <w:rsid w:val="3B0A24EE"/>
    <w:rsid w:val="3B121EFE"/>
    <w:rsid w:val="3B499AAF"/>
    <w:rsid w:val="3B50EC42"/>
    <w:rsid w:val="3B51CAEE"/>
    <w:rsid w:val="3B576CC0"/>
    <w:rsid w:val="3B59C648"/>
    <w:rsid w:val="3B61091B"/>
    <w:rsid w:val="3B626A4D"/>
    <w:rsid w:val="3B71ECA6"/>
    <w:rsid w:val="3B9366EC"/>
    <w:rsid w:val="3B9C5496"/>
    <w:rsid w:val="3BB0DA04"/>
    <w:rsid w:val="3BB7202B"/>
    <w:rsid w:val="3BBB2BB3"/>
    <w:rsid w:val="3BC4CB76"/>
    <w:rsid w:val="3BC7F83E"/>
    <w:rsid w:val="3BCD20F3"/>
    <w:rsid w:val="3BCE083D"/>
    <w:rsid w:val="3BD04F96"/>
    <w:rsid w:val="3BD7F1BB"/>
    <w:rsid w:val="3BD8BD16"/>
    <w:rsid w:val="3BE1AA36"/>
    <w:rsid w:val="3BE8CDC7"/>
    <w:rsid w:val="3BF042CA"/>
    <w:rsid w:val="3BF1F1B3"/>
    <w:rsid w:val="3BF84FC3"/>
    <w:rsid w:val="3BF8998B"/>
    <w:rsid w:val="3C047FC6"/>
    <w:rsid w:val="3C0E77E5"/>
    <w:rsid w:val="3C227FC9"/>
    <w:rsid w:val="3C245F58"/>
    <w:rsid w:val="3C2AD313"/>
    <w:rsid w:val="3C42C8F6"/>
    <w:rsid w:val="3C48EA0D"/>
    <w:rsid w:val="3C4FB971"/>
    <w:rsid w:val="3C4FC55C"/>
    <w:rsid w:val="3C4FFFBD"/>
    <w:rsid w:val="3C67ABF5"/>
    <w:rsid w:val="3C731D89"/>
    <w:rsid w:val="3C81736B"/>
    <w:rsid w:val="3C87E916"/>
    <w:rsid w:val="3C8D36F7"/>
    <w:rsid w:val="3C9A9BC8"/>
    <w:rsid w:val="3C9BEC6E"/>
    <w:rsid w:val="3CADA69F"/>
    <w:rsid w:val="3CB2680E"/>
    <w:rsid w:val="3CB60628"/>
    <w:rsid w:val="3CBAF7B5"/>
    <w:rsid w:val="3CC1E3B7"/>
    <w:rsid w:val="3CD98D50"/>
    <w:rsid w:val="3CDAE1A8"/>
    <w:rsid w:val="3CDE1F57"/>
    <w:rsid w:val="3CE6D30E"/>
    <w:rsid w:val="3CE9E9B3"/>
    <w:rsid w:val="3CEA40DA"/>
    <w:rsid w:val="3CEC80ED"/>
    <w:rsid w:val="3CF1B390"/>
    <w:rsid w:val="3CFEE890"/>
    <w:rsid w:val="3D018E9D"/>
    <w:rsid w:val="3D076C54"/>
    <w:rsid w:val="3D180856"/>
    <w:rsid w:val="3D1C217C"/>
    <w:rsid w:val="3D2D7B39"/>
    <w:rsid w:val="3D2E6394"/>
    <w:rsid w:val="3D394ACA"/>
    <w:rsid w:val="3D3C6572"/>
    <w:rsid w:val="3D3E570D"/>
    <w:rsid w:val="3D41FB23"/>
    <w:rsid w:val="3D4A4477"/>
    <w:rsid w:val="3D4E08D4"/>
    <w:rsid w:val="3D73C21C"/>
    <w:rsid w:val="3D7BE663"/>
    <w:rsid w:val="3D85C0BF"/>
    <w:rsid w:val="3DA1F2A3"/>
    <w:rsid w:val="3DA52E4E"/>
    <w:rsid w:val="3DCBE3E9"/>
    <w:rsid w:val="3DCD7577"/>
    <w:rsid w:val="3DD2294F"/>
    <w:rsid w:val="3DD8D263"/>
    <w:rsid w:val="3DF3882D"/>
    <w:rsid w:val="3DF3D34D"/>
    <w:rsid w:val="3DF3FDE0"/>
    <w:rsid w:val="3DF6DCA7"/>
    <w:rsid w:val="3DF7B29A"/>
    <w:rsid w:val="3E00E7F6"/>
    <w:rsid w:val="3E2059E7"/>
    <w:rsid w:val="3E253152"/>
    <w:rsid w:val="3E349A89"/>
    <w:rsid w:val="3E4468C3"/>
    <w:rsid w:val="3E466B96"/>
    <w:rsid w:val="3E5E3414"/>
    <w:rsid w:val="3E6A8627"/>
    <w:rsid w:val="3E835607"/>
    <w:rsid w:val="3E919EDD"/>
    <w:rsid w:val="3E9C3928"/>
    <w:rsid w:val="3EA4D04C"/>
    <w:rsid w:val="3EA52DD5"/>
    <w:rsid w:val="3EA6893C"/>
    <w:rsid w:val="3EA9F606"/>
    <w:rsid w:val="3EABDDE1"/>
    <w:rsid w:val="3EB28A96"/>
    <w:rsid w:val="3EB4DB17"/>
    <w:rsid w:val="3EB85246"/>
    <w:rsid w:val="3EB95A6F"/>
    <w:rsid w:val="3EC55E1E"/>
    <w:rsid w:val="3EC816D9"/>
    <w:rsid w:val="3EC96D69"/>
    <w:rsid w:val="3ECA33F5"/>
    <w:rsid w:val="3EEC48CB"/>
    <w:rsid w:val="3EFAF47D"/>
    <w:rsid w:val="3F05B4CE"/>
    <w:rsid w:val="3F08D2CE"/>
    <w:rsid w:val="3F0D8F1B"/>
    <w:rsid w:val="3F105DD8"/>
    <w:rsid w:val="3F1242DE"/>
    <w:rsid w:val="3F13479D"/>
    <w:rsid w:val="3F17599E"/>
    <w:rsid w:val="3F35A060"/>
    <w:rsid w:val="3F3969B5"/>
    <w:rsid w:val="3F40AA75"/>
    <w:rsid w:val="3F40C476"/>
    <w:rsid w:val="3F44B6D4"/>
    <w:rsid w:val="3F61ED75"/>
    <w:rsid w:val="3F632DD6"/>
    <w:rsid w:val="3F64E15A"/>
    <w:rsid w:val="3F67B44A"/>
    <w:rsid w:val="3F6C2110"/>
    <w:rsid w:val="3F756547"/>
    <w:rsid w:val="3F82C270"/>
    <w:rsid w:val="3F8AFFE9"/>
    <w:rsid w:val="3F986BF2"/>
    <w:rsid w:val="3FA25552"/>
    <w:rsid w:val="3FA4199B"/>
    <w:rsid w:val="3FA73796"/>
    <w:rsid w:val="3FA76CF3"/>
    <w:rsid w:val="3FA87A1D"/>
    <w:rsid w:val="3FB7F125"/>
    <w:rsid w:val="3FBA17E8"/>
    <w:rsid w:val="3FC101B3"/>
    <w:rsid w:val="3FC131B6"/>
    <w:rsid w:val="3FC705EE"/>
    <w:rsid w:val="3FD5B620"/>
    <w:rsid w:val="3FE4D827"/>
    <w:rsid w:val="3FF32493"/>
    <w:rsid w:val="4012F7A0"/>
    <w:rsid w:val="4015BA71"/>
    <w:rsid w:val="40282913"/>
    <w:rsid w:val="402D8E3F"/>
    <w:rsid w:val="4030618A"/>
    <w:rsid w:val="403538F4"/>
    <w:rsid w:val="4036AE32"/>
    <w:rsid w:val="403A00AB"/>
    <w:rsid w:val="404442AF"/>
    <w:rsid w:val="404B6F06"/>
    <w:rsid w:val="404E7FB1"/>
    <w:rsid w:val="405CB1C2"/>
    <w:rsid w:val="405EA735"/>
    <w:rsid w:val="406D7204"/>
    <w:rsid w:val="406D950F"/>
    <w:rsid w:val="406E9A4E"/>
    <w:rsid w:val="4072F8BC"/>
    <w:rsid w:val="40730198"/>
    <w:rsid w:val="407854D2"/>
    <w:rsid w:val="407BCE29"/>
    <w:rsid w:val="407C7F2F"/>
    <w:rsid w:val="40807668"/>
    <w:rsid w:val="4084D8CD"/>
    <w:rsid w:val="40867F09"/>
    <w:rsid w:val="408C4C16"/>
    <w:rsid w:val="408E4090"/>
    <w:rsid w:val="408FC141"/>
    <w:rsid w:val="4096C4DE"/>
    <w:rsid w:val="40A2775B"/>
    <w:rsid w:val="40A69871"/>
    <w:rsid w:val="40A7FB43"/>
    <w:rsid w:val="40AB830D"/>
    <w:rsid w:val="40AEEB94"/>
    <w:rsid w:val="40AFA097"/>
    <w:rsid w:val="40B69BF3"/>
    <w:rsid w:val="40BC807B"/>
    <w:rsid w:val="40C05863"/>
    <w:rsid w:val="40C0A67F"/>
    <w:rsid w:val="40D7FCCB"/>
    <w:rsid w:val="40F2562E"/>
    <w:rsid w:val="40F2F033"/>
    <w:rsid w:val="411D2A87"/>
    <w:rsid w:val="4124BD47"/>
    <w:rsid w:val="4128C338"/>
    <w:rsid w:val="412D7CBD"/>
    <w:rsid w:val="4142C0F9"/>
    <w:rsid w:val="414E2A52"/>
    <w:rsid w:val="41543E66"/>
    <w:rsid w:val="415BA233"/>
    <w:rsid w:val="415CD214"/>
    <w:rsid w:val="4163146D"/>
    <w:rsid w:val="4165164D"/>
    <w:rsid w:val="417354AC"/>
    <w:rsid w:val="4178B562"/>
    <w:rsid w:val="4180A888"/>
    <w:rsid w:val="41816704"/>
    <w:rsid w:val="418EB018"/>
    <w:rsid w:val="419D17F4"/>
    <w:rsid w:val="419D7C00"/>
    <w:rsid w:val="419DB764"/>
    <w:rsid w:val="41A226E9"/>
    <w:rsid w:val="41A27E68"/>
    <w:rsid w:val="41AC5C1D"/>
    <w:rsid w:val="41AD7A53"/>
    <w:rsid w:val="41C021B4"/>
    <w:rsid w:val="41C085FF"/>
    <w:rsid w:val="41CA2075"/>
    <w:rsid w:val="41DE5439"/>
    <w:rsid w:val="41DF51E1"/>
    <w:rsid w:val="41F6EB21"/>
    <w:rsid w:val="42003538"/>
    <w:rsid w:val="42124F19"/>
    <w:rsid w:val="4214B03A"/>
    <w:rsid w:val="4223DF86"/>
    <w:rsid w:val="4227BDC9"/>
    <w:rsid w:val="422A0648"/>
    <w:rsid w:val="42302F0F"/>
    <w:rsid w:val="4230C554"/>
    <w:rsid w:val="4232B719"/>
    <w:rsid w:val="4239F975"/>
    <w:rsid w:val="424DBFA6"/>
    <w:rsid w:val="425028EA"/>
    <w:rsid w:val="425A7CEF"/>
    <w:rsid w:val="42613337"/>
    <w:rsid w:val="426EC10A"/>
    <w:rsid w:val="427B70E3"/>
    <w:rsid w:val="427C2DF6"/>
    <w:rsid w:val="4280F1F6"/>
    <w:rsid w:val="4285D692"/>
    <w:rsid w:val="4287B7E4"/>
    <w:rsid w:val="4291B729"/>
    <w:rsid w:val="42929A64"/>
    <w:rsid w:val="4297BD57"/>
    <w:rsid w:val="429AC85C"/>
    <w:rsid w:val="429D6BE5"/>
    <w:rsid w:val="42AFA5CA"/>
    <w:rsid w:val="42B4389D"/>
    <w:rsid w:val="42B72E8E"/>
    <w:rsid w:val="42B82B91"/>
    <w:rsid w:val="42CA9BB1"/>
    <w:rsid w:val="42CFB1D2"/>
    <w:rsid w:val="42D51522"/>
    <w:rsid w:val="42E4563F"/>
    <w:rsid w:val="42E66906"/>
    <w:rsid w:val="42EB6027"/>
    <w:rsid w:val="42F3CC66"/>
    <w:rsid w:val="43030A74"/>
    <w:rsid w:val="430553D7"/>
    <w:rsid w:val="430BEDCA"/>
    <w:rsid w:val="430E39CE"/>
    <w:rsid w:val="43200B9F"/>
    <w:rsid w:val="43314DB8"/>
    <w:rsid w:val="4342DABB"/>
    <w:rsid w:val="4344B5BB"/>
    <w:rsid w:val="434A232C"/>
    <w:rsid w:val="435AF1EC"/>
    <w:rsid w:val="435D7866"/>
    <w:rsid w:val="436CF6F1"/>
    <w:rsid w:val="4371ECD3"/>
    <w:rsid w:val="4375FE28"/>
    <w:rsid w:val="437F8460"/>
    <w:rsid w:val="43802BF8"/>
    <w:rsid w:val="439D71DC"/>
    <w:rsid w:val="43B49F38"/>
    <w:rsid w:val="43B7DDC7"/>
    <w:rsid w:val="43E00548"/>
    <w:rsid w:val="43E08D50"/>
    <w:rsid w:val="43E88F05"/>
    <w:rsid w:val="43EE0393"/>
    <w:rsid w:val="43F84741"/>
    <w:rsid w:val="43FFF79C"/>
    <w:rsid w:val="44019729"/>
    <w:rsid w:val="44045FEF"/>
    <w:rsid w:val="44132545"/>
    <w:rsid w:val="441B974C"/>
    <w:rsid w:val="441B9B59"/>
    <w:rsid w:val="442239C1"/>
    <w:rsid w:val="4432FF64"/>
    <w:rsid w:val="44364BF3"/>
    <w:rsid w:val="443715F1"/>
    <w:rsid w:val="443A8ABA"/>
    <w:rsid w:val="4440FE68"/>
    <w:rsid w:val="444D9EE4"/>
    <w:rsid w:val="44512B3F"/>
    <w:rsid w:val="4453FBF2"/>
    <w:rsid w:val="4456ED30"/>
    <w:rsid w:val="44715F62"/>
    <w:rsid w:val="44789F47"/>
    <w:rsid w:val="448026A0"/>
    <w:rsid w:val="44834410"/>
    <w:rsid w:val="448EC644"/>
    <w:rsid w:val="44A28A30"/>
    <w:rsid w:val="44A8936D"/>
    <w:rsid w:val="44AFC3EB"/>
    <w:rsid w:val="44AFC91E"/>
    <w:rsid w:val="44B0B00D"/>
    <w:rsid w:val="44BB02DB"/>
    <w:rsid w:val="44CB0BF1"/>
    <w:rsid w:val="44D6129F"/>
    <w:rsid w:val="44DCA63C"/>
    <w:rsid w:val="44E8EFD2"/>
    <w:rsid w:val="44FA5F30"/>
    <w:rsid w:val="450761B9"/>
    <w:rsid w:val="451C03A7"/>
    <w:rsid w:val="451D5CD9"/>
    <w:rsid w:val="4528B643"/>
    <w:rsid w:val="4530F2A7"/>
    <w:rsid w:val="4539C889"/>
    <w:rsid w:val="453C169D"/>
    <w:rsid w:val="453EDD29"/>
    <w:rsid w:val="45406A45"/>
    <w:rsid w:val="45416B32"/>
    <w:rsid w:val="45417D1D"/>
    <w:rsid w:val="4542C29D"/>
    <w:rsid w:val="454669DF"/>
    <w:rsid w:val="4555CEFD"/>
    <w:rsid w:val="45602DA7"/>
    <w:rsid w:val="4569FAB6"/>
    <w:rsid w:val="456AC80A"/>
    <w:rsid w:val="457EF430"/>
    <w:rsid w:val="4586AC04"/>
    <w:rsid w:val="4588E04C"/>
    <w:rsid w:val="458B6047"/>
    <w:rsid w:val="458E4F4E"/>
    <w:rsid w:val="4590D507"/>
    <w:rsid w:val="4599FB8D"/>
    <w:rsid w:val="459E0714"/>
    <w:rsid w:val="45A2DBE6"/>
    <w:rsid w:val="45AA486E"/>
    <w:rsid w:val="45AE046F"/>
    <w:rsid w:val="45B74A04"/>
    <w:rsid w:val="45DADF2E"/>
    <w:rsid w:val="45F3D538"/>
    <w:rsid w:val="45FE63F6"/>
    <w:rsid w:val="4609DC12"/>
    <w:rsid w:val="460B6A21"/>
    <w:rsid w:val="460B825E"/>
    <w:rsid w:val="46127792"/>
    <w:rsid w:val="4615C33C"/>
    <w:rsid w:val="4618639C"/>
    <w:rsid w:val="461AB4C8"/>
    <w:rsid w:val="46261D78"/>
    <w:rsid w:val="462A789E"/>
    <w:rsid w:val="46315D9C"/>
    <w:rsid w:val="46348747"/>
    <w:rsid w:val="463E0C7E"/>
    <w:rsid w:val="4641CE3C"/>
    <w:rsid w:val="466BCC76"/>
    <w:rsid w:val="46728A0B"/>
    <w:rsid w:val="467BDC89"/>
    <w:rsid w:val="4690580E"/>
    <w:rsid w:val="4697700A"/>
    <w:rsid w:val="469D5D2E"/>
    <w:rsid w:val="46A7FB7C"/>
    <w:rsid w:val="46AC469D"/>
    <w:rsid w:val="46C3ED6E"/>
    <w:rsid w:val="46C9D94B"/>
    <w:rsid w:val="46DD9E9B"/>
    <w:rsid w:val="46F1E2B9"/>
    <w:rsid w:val="46FB00E6"/>
    <w:rsid w:val="470193A4"/>
    <w:rsid w:val="470BB4B0"/>
    <w:rsid w:val="47133831"/>
    <w:rsid w:val="4715947C"/>
    <w:rsid w:val="471C105E"/>
    <w:rsid w:val="471E5982"/>
    <w:rsid w:val="47298A3D"/>
    <w:rsid w:val="473071D5"/>
    <w:rsid w:val="4731BEE2"/>
    <w:rsid w:val="47325BF8"/>
    <w:rsid w:val="4740A3D1"/>
    <w:rsid w:val="4748924F"/>
    <w:rsid w:val="474B5B21"/>
    <w:rsid w:val="4751FF88"/>
    <w:rsid w:val="47531A65"/>
    <w:rsid w:val="475DCBA9"/>
    <w:rsid w:val="475F5F95"/>
    <w:rsid w:val="4766A770"/>
    <w:rsid w:val="47672057"/>
    <w:rsid w:val="476989E0"/>
    <w:rsid w:val="47731F4B"/>
    <w:rsid w:val="47767AAC"/>
    <w:rsid w:val="4780F003"/>
    <w:rsid w:val="4782090B"/>
    <w:rsid w:val="4785C53A"/>
    <w:rsid w:val="47867580"/>
    <w:rsid w:val="47902804"/>
    <w:rsid w:val="4793010F"/>
    <w:rsid w:val="4794F587"/>
    <w:rsid w:val="479C2106"/>
    <w:rsid w:val="47BBE303"/>
    <w:rsid w:val="47C175E8"/>
    <w:rsid w:val="47C1D795"/>
    <w:rsid w:val="47CE25D2"/>
    <w:rsid w:val="47DF1E3C"/>
    <w:rsid w:val="47EBDB75"/>
    <w:rsid w:val="47FE21B4"/>
    <w:rsid w:val="480914CC"/>
    <w:rsid w:val="4819245B"/>
    <w:rsid w:val="481D27B0"/>
    <w:rsid w:val="48229B61"/>
    <w:rsid w:val="4829E13E"/>
    <w:rsid w:val="482ABA50"/>
    <w:rsid w:val="482CD242"/>
    <w:rsid w:val="4838A024"/>
    <w:rsid w:val="4839CD26"/>
    <w:rsid w:val="483A2844"/>
    <w:rsid w:val="4844F9A2"/>
    <w:rsid w:val="484EB42E"/>
    <w:rsid w:val="486CD7B5"/>
    <w:rsid w:val="486CFD86"/>
    <w:rsid w:val="486DD8B5"/>
    <w:rsid w:val="4879235C"/>
    <w:rsid w:val="4879F8AD"/>
    <w:rsid w:val="48881E21"/>
    <w:rsid w:val="488C6A3E"/>
    <w:rsid w:val="48962B42"/>
    <w:rsid w:val="48A316C6"/>
    <w:rsid w:val="48A45779"/>
    <w:rsid w:val="48A525CE"/>
    <w:rsid w:val="48A8AC0A"/>
    <w:rsid w:val="48AF7FD0"/>
    <w:rsid w:val="48B0E167"/>
    <w:rsid w:val="48C8C1CE"/>
    <w:rsid w:val="48D2853C"/>
    <w:rsid w:val="48D368BF"/>
    <w:rsid w:val="48D7104F"/>
    <w:rsid w:val="48E44154"/>
    <w:rsid w:val="48E6179B"/>
    <w:rsid w:val="48E9E7E7"/>
    <w:rsid w:val="48FF7B52"/>
    <w:rsid w:val="49032157"/>
    <w:rsid w:val="490AD16F"/>
    <w:rsid w:val="492B65C9"/>
    <w:rsid w:val="493A2D4D"/>
    <w:rsid w:val="49460072"/>
    <w:rsid w:val="4949CCCD"/>
    <w:rsid w:val="4953F61B"/>
    <w:rsid w:val="49542CF5"/>
    <w:rsid w:val="49562622"/>
    <w:rsid w:val="4975E697"/>
    <w:rsid w:val="49768F0A"/>
    <w:rsid w:val="499AC5BF"/>
    <w:rsid w:val="49A24B5C"/>
    <w:rsid w:val="49A4713A"/>
    <w:rsid w:val="49B458B8"/>
    <w:rsid w:val="49C15236"/>
    <w:rsid w:val="49C6A3C8"/>
    <w:rsid w:val="49CF10CC"/>
    <w:rsid w:val="49D6F266"/>
    <w:rsid w:val="49DEF854"/>
    <w:rsid w:val="49E0D40D"/>
    <w:rsid w:val="49E22FFE"/>
    <w:rsid w:val="49E780C6"/>
    <w:rsid w:val="49F42357"/>
    <w:rsid w:val="4A09A916"/>
    <w:rsid w:val="4A0BB376"/>
    <w:rsid w:val="4A0C29F4"/>
    <w:rsid w:val="4A2258C9"/>
    <w:rsid w:val="4A28F692"/>
    <w:rsid w:val="4A2A0F0C"/>
    <w:rsid w:val="4A2E3118"/>
    <w:rsid w:val="4A2E3F63"/>
    <w:rsid w:val="4A3E6521"/>
    <w:rsid w:val="4A42415D"/>
    <w:rsid w:val="4A493F47"/>
    <w:rsid w:val="4A4B5031"/>
    <w:rsid w:val="4A5F8E95"/>
    <w:rsid w:val="4A6837B5"/>
    <w:rsid w:val="4A80155B"/>
    <w:rsid w:val="4A8EDB34"/>
    <w:rsid w:val="4A947433"/>
    <w:rsid w:val="4A95A7CF"/>
    <w:rsid w:val="4AB20521"/>
    <w:rsid w:val="4AB43163"/>
    <w:rsid w:val="4AB46FAC"/>
    <w:rsid w:val="4AB890C5"/>
    <w:rsid w:val="4AC62EB4"/>
    <w:rsid w:val="4AC9D367"/>
    <w:rsid w:val="4ACC3CBF"/>
    <w:rsid w:val="4ADD4D35"/>
    <w:rsid w:val="4AE6D362"/>
    <w:rsid w:val="4AFBC6D4"/>
    <w:rsid w:val="4B010385"/>
    <w:rsid w:val="4B05C146"/>
    <w:rsid w:val="4B0D090A"/>
    <w:rsid w:val="4B0F5B47"/>
    <w:rsid w:val="4B20CFDD"/>
    <w:rsid w:val="4B2603D5"/>
    <w:rsid w:val="4B45A9CA"/>
    <w:rsid w:val="4B4B8DB1"/>
    <w:rsid w:val="4B4C71B9"/>
    <w:rsid w:val="4B5877B0"/>
    <w:rsid w:val="4B65A922"/>
    <w:rsid w:val="4B661205"/>
    <w:rsid w:val="4B6B4DF6"/>
    <w:rsid w:val="4B7040E6"/>
    <w:rsid w:val="4B716DE8"/>
    <w:rsid w:val="4B7FA174"/>
    <w:rsid w:val="4B9EB963"/>
    <w:rsid w:val="4BA33ABA"/>
    <w:rsid w:val="4BA465D8"/>
    <w:rsid w:val="4BAD3331"/>
    <w:rsid w:val="4BB4107F"/>
    <w:rsid w:val="4BB6F0B6"/>
    <w:rsid w:val="4BC09018"/>
    <w:rsid w:val="4BCF3605"/>
    <w:rsid w:val="4BD4DAAF"/>
    <w:rsid w:val="4BD9185D"/>
    <w:rsid w:val="4BDB7A3C"/>
    <w:rsid w:val="4BE38C51"/>
    <w:rsid w:val="4BE49287"/>
    <w:rsid w:val="4BE72092"/>
    <w:rsid w:val="4BF6191E"/>
    <w:rsid w:val="4BF7A750"/>
    <w:rsid w:val="4C0192D9"/>
    <w:rsid w:val="4C035926"/>
    <w:rsid w:val="4C092A28"/>
    <w:rsid w:val="4C10B97D"/>
    <w:rsid w:val="4C19D47E"/>
    <w:rsid w:val="4C1D8F73"/>
    <w:rsid w:val="4C2429DE"/>
    <w:rsid w:val="4C2753A0"/>
    <w:rsid w:val="4C2B27D2"/>
    <w:rsid w:val="4C306FCB"/>
    <w:rsid w:val="4C3099AD"/>
    <w:rsid w:val="4C3A67D3"/>
    <w:rsid w:val="4C553802"/>
    <w:rsid w:val="4C633F18"/>
    <w:rsid w:val="4C64BE58"/>
    <w:rsid w:val="4C665A9E"/>
    <w:rsid w:val="4C7157E9"/>
    <w:rsid w:val="4C728089"/>
    <w:rsid w:val="4C72E066"/>
    <w:rsid w:val="4C7666C7"/>
    <w:rsid w:val="4C7E92DD"/>
    <w:rsid w:val="4C8789E3"/>
    <w:rsid w:val="4C8F3620"/>
    <w:rsid w:val="4C91B465"/>
    <w:rsid w:val="4C97A540"/>
    <w:rsid w:val="4C98A1DD"/>
    <w:rsid w:val="4CA3B03F"/>
    <w:rsid w:val="4CB3F373"/>
    <w:rsid w:val="4CBF3CC0"/>
    <w:rsid w:val="4CC85B19"/>
    <w:rsid w:val="4CD5F7C7"/>
    <w:rsid w:val="4CD60636"/>
    <w:rsid w:val="4CDF4EBA"/>
    <w:rsid w:val="4CE75E12"/>
    <w:rsid w:val="4CF49768"/>
    <w:rsid w:val="4D0B1649"/>
    <w:rsid w:val="4D174122"/>
    <w:rsid w:val="4D1D05F9"/>
    <w:rsid w:val="4D212BF0"/>
    <w:rsid w:val="4D2377EF"/>
    <w:rsid w:val="4D29F20E"/>
    <w:rsid w:val="4D2C5BB8"/>
    <w:rsid w:val="4D2CDAB7"/>
    <w:rsid w:val="4D3AF9CF"/>
    <w:rsid w:val="4D4B1DAF"/>
    <w:rsid w:val="4D4D489D"/>
    <w:rsid w:val="4D6E9E77"/>
    <w:rsid w:val="4D70F54F"/>
    <w:rsid w:val="4D7A72FD"/>
    <w:rsid w:val="4D7BA1CF"/>
    <w:rsid w:val="4D8193B9"/>
    <w:rsid w:val="4D821CE0"/>
    <w:rsid w:val="4D82F0F3"/>
    <w:rsid w:val="4D8CC539"/>
    <w:rsid w:val="4D9ABC16"/>
    <w:rsid w:val="4D9CEF89"/>
    <w:rsid w:val="4D9DBF0D"/>
    <w:rsid w:val="4D9E8CFA"/>
    <w:rsid w:val="4DA0DB9E"/>
    <w:rsid w:val="4DB42007"/>
    <w:rsid w:val="4DB5E239"/>
    <w:rsid w:val="4DB8D193"/>
    <w:rsid w:val="4DC3F4B6"/>
    <w:rsid w:val="4DC7781E"/>
    <w:rsid w:val="4DCC676A"/>
    <w:rsid w:val="4DD578ED"/>
    <w:rsid w:val="4DEEB0C7"/>
    <w:rsid w:val="4E09F314"/>
    <w:rsid w:val="4E16866A"/>
    <w:rsid w:val="4E3901C0"/>
    <w:rsid w:val="4E3EC8DF"/>
    <w:rsid w:val="4E3ED170"/>
    <w:rsid w:val="4E49C60E"/>
    <w:rsid w:val="4E4D5BE5"/>
    <w:rsid w:val="4E4FC3D4"/>
    <w:rsid w:val="4E4FE27C"/>
    <w:rsid w:val="4E5777E4"/>
    <w:rsid w:val="4E63FDB6"/>
    <w:rsid w:val="4E68FBC8"/>
    <w:rsid w:val="4E71C828"/>
    <w:rsid w:val="4E74ED76"/>
    <w:rsid w:val="4E769451"/>
    <w:rsid w:val="4E77E4FB"/>
    <w:rsid w:val="4E79CBCB"/>
    <w:rsid w:val="4E80F2AA"/>
    <w:rsid w:val="4E8D325E"/>
    <w:rsid w:val="4E9067C9"/>
    <w:rsid w:val="4E912A05"/>
    <w:rsid w:val="4E9A26C2"/>
    <w:rsid w:val="4EA0AD27"/>
    <w:rsid w:val="4EA2445C"/>
    <w:rsid w:val="4EA6FD86"/>
    <w:rsid w:val="4EAC297F"/>
    <w:rsid w:val="4EAF0E8A"/>
    <w:rsid w:val="4EAF34D2"/>
    <w:rsid w:val="4EB79A30"/>
    <w:rsid w:val="4EBF748D"/>
    <w:rsid w:val="4EC6A780"/>
    <w:rsid w:val="4EE4D823"/>
    <w:rsid w:val="4EE93A31"/>
    <w:rsid w:val="4EF80F1C"/>
    <w:rsid w:val="4EFD2221"/>
    <w:rsid w:val="4F10AE9D"/>
    <w:rsid w:val="4F1DAB87"/>
    <w:rsid w:val="4F270F08"/>
    <w:rsid w:val="4F2C21C6"/>
    <w:rsid w:val="4F2CFE05"/>
    <w:rsid w:val="4F3AF9E8"/>
    <w:rsid w:val="4F41A38C"/>
    <w:rsid w:val="4F512A17"/>
    <w:rsid w:val="4F51DFC5"/>
    <w:rsid w:val="4F530773"/>
    <w:rsid w:val="4F5602B7"/>
    <w:rsid w:val="4F682AC3"/>
    <w:rsid w:val="4F708CFA"/>
    <w:rsid w:val="4F711D7D"/>
    <w:rsid w:val="4F742393"/>
    <w:rsid w:val="4F77846B"/>
    <w:rsid w:val="4F782648"/>
    <w:rsid w:val="4F794B64"/>
    <w:rsid w:val="4F7DDED1"/>
    <w:rsid w:val="4F8138EA"/>
    <w:rsid w:val="4F968B3D"/>
    <w:rsid w:val="4F986F7F"/>
    <w:rsid w:val="4F9AB89C"/>
    <w:rsid w:val="4FA0CC44"/>
    <w:rsid w:val="4FA11C28"/>
    <w:rsid w:val="4FAFD1CC"/>
    <w:rsid w:val="4FB0BE58"/>
    <w:rsid w:val="4FB5E2EE"/>
    <w:rsid w:val="4FC43F79"/>
    <w:rsid w:val="4FD364FF"/>
    <w:rsid w:val="4FD39479"/>
    <w:rsid w:val="4FEA374E"/>
    <w:rsid w:val="4FFDF50A"/>
    <w:rsid w:val="500885D0"/>
    <w:rsid w:val="5021E169"/>
    <w:rsid w:val="5027A075"/>
    <w:rsid w:val="503093BA"/>
    <w:rsid w:val="5030A89A"/>
    <w:rsid w:val="50315DEA"/>
    <w:rsid w:val="503AFA69"/>
    <w:rsid w:val="503DB8B5"/>
    <w:rsid w:val="504896BB"/>
    <w:rsid w:val="504A286F"/>
    <w:rsid w:val="504BC70C"/>
    <w:rsid w:val="504D04DC"/>
    <w:rsid w:val="504E706E"/>
    <w:rsid w:val="506080FF"/>
    <w:rsid w:val="506C6C47"/>
    <w:rsid w:val="5077E5A5"/>
    <w:rsid w:val="507904F6"/>
    <w:rsid w:val="507F545A"/>
    <w:rsid w:val="50835A55"/>
    <w:rsid w:val="5090C2A1"/>
    <w:rsid w:val="50A2D56B"/>
    <w:rsid w:val="50A9D28D"/>
    <w:rsid w:val="50AB9DB1"/>
    <w:rsid w:val="50B58FFF"/>
    <w:rsid w:val="50B9347B"/>
    <w:rsid w:val="50C28623"/>
    <w:rsid w:val="50D3823E"/>
    <w:rsid w:val="50D77939"/>
    <w:rsid w:val="50EA9AA1"/>
    <w:rsid w:val="50F841CB"/>
    <w:rsid w:val="50FD6B8C"/>
    <w:rsid w:val="5100019E"/>
    <w:rsid w:val="51052F76"/>
    <w:rsid w:val="510B8D12"/>
    <w:rsid w:val="5111ADEF"/>
    <w:rsid w:val="5113FA8B"/>
    <w:rsid w:val="511B5C26"/>
    <w:rsid w:val="5127943C"/>
    <w:rsid w:val="512F88C8"/>
    <w:rsid w:val="513B2C48"/>
    <w:rsid w:val="51465189"/>
    <w:rsid w:val="514B41C5"/>
    <w:rsid w:val="5157BB32"/>
    <w:rsid w:val="515A6F76"/>
    <w:rsid w:val="516D43BE"/>
    <w:rsid w:val="516F3560"/>
    <w:rsid w:val="516F8E36"/>
    <w:rsid w:val="5173C583"/>
    <w:rsid w:val="5182F634"/>
    <w:rsid w:val="5191940A"/>
    <w:rsid w:val="519963E3"/>
    <w:rsid w:val="519C7CDA"/>
    <w:rsid w:val="51A968EA"/>
    <w:rsid w:val="51A97759"/>
    <w:rsid w:val="51BAC86A"/>
    <w:rsid w:val="51BB2944"/>
    <w:rsid w:val="51C91C11"/>
    <w:rsid w:val="51D422F7"/>
    <w:rsid w:val="51DE1B3B"/>
    <w:rsid w:val="51DFC686"/>
    <w:rsid w:val="51E0A75B"/>
    <w:rsid w:val="51E523EE"/>
    <w:rsid w:val="51EAB535"/>
    <w:rsid w:val="51F01B8B"/>
    <w:rsid w:val="51F63A4E"/>
    <w:rsid w:val="51FEDA22"/>
    <w:rsid w:val="52083CA8"/>
    <w:rsid w:val="520DC484"/>
    <w:rsid w:val="521310BF"/>
    <w:rsid w:val="5231037E"/>
    <w:rsid w:val="5233065B"/>
    <w:rsid w:val="52379D80"/>
    <w:rsid w:val="523B7113"/>
    <w:rsid w:val="5245A2EE"/>
    <w:rsid w:val="524C36ED"/>
    <w:rsid w:val="52554C49"/>
    <w:rsid w:val="525FE35F"/>
    <w:rsid w:val="526CB3BF"/>
    <w:rsid w:val="526EF0A3"/>
    <w:rsid w:val="5271FEE3"/>
    <w:rsid w:val="52747189"/>
    <w:rsid w:val="528A0C4D"/>
    <w:rsid w:val="52AEA741"/>
    <w:rsid w:val="52AFCC24"/>
    <w:rsid w:val="52D58346"/>
    <w:rsid w:val="52D87379"/>
    <w:rsid w:val="52D8BCEA"/>
    <w:rsid w:val="52D9F65D"/>
    <w:rsid w:val="52DD9280"/>
    <w:rsid w:val="52EED1B8"/>
    <w:rsid w:val="53054C23"/>
    <w:rsid w:val="530795DF"/>
    <w:rsid w:val="530A4451"/>
    <w:rsid w:val="53182748"/>
    <w:rsid w:val="531F7975"/>
    <w:rsid w:val="5334279A"/>
    <w:rsid w:val="5337F19F"/>
    <w:rsid w:val="53398D1F"/>
    <w:rsid w:val="533A8A39"/>
    <w:rsid w:val="5345FF62"/>
    <w:rsid w:val="534BED19"/>
    <w:rsid w:val="536345AF"/>
    <w:rsid w:val="536BCF93"/>
    <w:rsid w:val="536D15F6"/>
    <w:rsid w:val="5372B260"/>
    <w:rsid w:val="53758D67"/>
    <w:rsid w:val="53800B35"/>
    <w:rsid w:val="53857046"/>
    <w:rsid w:val="5389B7DB"/>
    <w:rsid w:val="538BE59D"/>
    <w:rsid w:val="539E6839"/>
    <w:rsid w:val="539EE4F1"/>
    <w:rsid w:val="53A1E03B"/>
    <w:rsid w:val="53AC78B7"/>
    <w:rsid w:val="53AD9AEE"/>
    <w:rsid w:val="53BEA776"/>
    <w:rsid w:val="53C19CAB"/>
    <w:rsid w:val="53C56D60"/>
    <w:rsid w:val="53CB610D"/>
    <w:rsid w:val="53DB261F"/>
    <w:rsid w:val="53DBDD1D"/>
    <w:rsid w:val="53DDEC4C"/>
    <w:rsid w:val="53E1734F"/>
    <w:rsid w:val="53E4896A"/>
    <w:rsid w:val="53EAEC19"/>
    <w:rsid w:val="53EBEDC6"/>
    <w:rsid w:val="53EFD334"/>
    <w:rsid w:val="53F06F5A"/>
    <w:rsid w:val="53F5177B"/>
    <w:rsid w:val="53FA9BAC"/>
    <w:rsid w:val="53FDBB5C"/>
    <w:rsid w:val="53FF7837"/>
    <w:rsid w:val="54018152"/>
    <w:rsid w:val="540D9498"/>
    <w:rsid w:val="540F22BA"/>
    <w:rsid w:val="5412FD3C"/>
    <w:rsid w:val="541514AF"/>
    <w:rsid w:val="541C13EF"/>
    <w:rsid w:val="5420966E"/>
    <w:rsid w:val="542AEBF6"/>
    <w:rsid w:val="54323B1D"/>
    <w:rsid w:val="543FDB7A"/>
    <w:rsid w:val="54475FE4"/>
    <w:rsid w:val="544896C4"/>
    <w:rsid w:val="544C3247"/>
    <w:rsid w:val="5450F75F"/>
    <w:rsid w:val="5451A253"/>
    <w:rsid w:val="5484DF4E"/>
    <w:rsid w:val="5489372C"/>
    <w:rsid w:val="549082C7"/>
    <w:rsid w:val="549F17BD"/>
    <w:rsid w:val="54A0C5B2"/>
    <w:rsid w:val="54AF98F6"/>
    <w:rsid w:val="54B1D861"/>
    <w:rsid w:val="54BFDE98"/>
    <w:rsid w:val="54C98C0E"/>
    <w:rsid w:val="54CCFB71"/>
    <w:rsid w:val="54D55D80"/>
    <w:rsid w:val="54E109AC"/>
    <w:rsid w:val="54E28D76"/>
    <w:rsid w:val="54E2EA16"/>
    <w:rsid w:val="54F26092"/>
    <w:rsid w:val="54F67A33"/>
    <w:rsid w:val="54FAD49C"/>
    <w:rsid w:val="5501EAFD"/>
    <w:rsid w:val="550BC194"/>
    <w:rsid w:val="550E43DB"/>
    <w:rsid w:val="55309912"/>
    <w:rsid w:val="55383452"/>
    <w:rsid w:val="55403305"/>
    <w:rsid w:val="55447F49"/>
    <w:rsid w:val="554CC7BA"/>
    <w:rsid w:val="55537C24"/>
    <w:rsid w:val="555CE0FA"/>
    <w:rsid w:val="5562DB3B"/>
    <w:rsid w:val="5576B375"/>
    <w:rsid w:val="557970B4"/>
    <w:rsid w:val="55873272"/>
    <w:rsid w:val="558A2BFA"/>
    <w:rsid w:val="558CA59E"/>
    <w:rsid w:val="558D4285"/>
    <w:rsid w:val="5598657A"/>
    <w:rsid w:val="559E7366"/>
    <w:rsid w:val="55A9438C"/>
    <w:rsid w:val="55AAB70D"/>
    <w:rsid w:val="55AE46FC"/>
    <w:rsid w:val="55B48597"/>
    <w:rsid w:val="55BB171F"/>
    <w:rsid w:val="55C09D5D"/>
    <w:rsid w:val="55C19901"/>
    <w:rsid w:val="55D51762"/>
    <w:rsid w:val="55DB35E4"/>
    <w:rsid w:val="55DB4EE5"/>
    <w:rsid w:val="55E88CE8"/>
    <w:rsid w:val="55F130BF"/>
    <w:rsid w:val="55F40737"/>
    <w:rsid w:val="55FD7BB4"/>
    <w:rsid w:val="56058666"/>
    <w:rsid w:val="560D2408"/>
    <w:rsid w:val="560E0248"/>
    <w:rsid w:val="5618D8A1"/>
    <w:rsid w:val="561E66C7"/>
    <w:rsid w:val="5625078D"/>
    <w:rsid w:val="563AE81E"/>
    <w:rsid w:val="563D598E"/>
    <w:rsid w:val="5648980C"/>
    <w:rsid w:val="5652A767"/>
    <w:rsid w:val="565306D4"/>
    <w:rsid w:val="565AF461"/>
    <w:rsid w:val="565E8FD8"/>
    <w:rsid w:val="5664308C"/>
    <w:rsid w:val="56686076"/>
    <w:rsid w:val="5673C4FC"/>
    <w:rsid w:val="5674B4D7"/>
    <w:rsid w:val="567BB3C4"/>
    <w:rsid w:val="567CDA0D"/>
    <w:rsid w:val="567E783C"/>
    <w:rsid w:val="5689C5C0"/>
    <w:rsid w:val="56AB8287"/>
    <w:rsid w:val="56B6F57D"/>
    <w:rsid w:val="56BD57F4"/>
    <w:rsid w:val="56C0C52F"/>
    <w:rsid w:val="56C37536"/>
    <w:rsid w:val="56C7537F"/>
    <w:rsid w:val="56C97B9B"/>
    <w:rsid w:val="56D3D3F2"/>
    <w:rsid w:val="56DB0286"/>
    <w:rsid w:val="56E35EDE"/>
    <w:rsid w:val="56F51D82"/>
    <w:rsid w:val="56FBE3FB"/>
    <w:rsid w:val="5701AE96"/>
    <w:rsid w:val="570301CF"/>
    <w:rsid w:val="570E33E4"/>
    <w:rsid w:val="572F034B"/>
    <w:rsid w:val="572F8A27"/>
    <w:rsid w:val="573AB67B"/>
    <w:rsid w:val="5743DFBB"/>
    <w:rsid w:val="5745355A"/>
    <w:rsid w:val="57457006"/>
    <w:rsid w:val="574CCFE6"/>
    <w:rsid w:val="574D9C9D"/>
    <w:rsid w:val="574DD8F8"/>
    <w:rsid w:val="5780262F"/>
    <w:rsid w:val="57AEB81D"/>
    <w:rsid w:val="57B0B4C8"/>
    <w:rsid w:val="57B8A222"/>
    <w:rsid w:val="57BBD03D"/>
    <w:rsid w:val="57C0E304"/>
    <w:rsid w:val="57D15A71"/>
    <w:rsid w:val="57DF2136"/>
    <w:rsid w:val="57DF76E4"/>
    <w:rsid w:val="57ED1A6F"/>
    <w:rsid w:val="57F6A61A"/>
    <w:rsid w:val="58057B30"/>
    <w:rsid w:val="580DFB5C"/>
    <w:rsid w:val="5810627F"/>
    <w:rsid w:val="58116E23"/>
    <w:rsid w:val="5812C177"/>
    <w:rsid w:val="581894C8"/>
    <w:rsid w:val="5818AA6E"/>
    <w:rsid w:val="581C6A1A"/>
    <w:rsid w:val="58290A87"/>
    <w:rsid w:val="582A6AC8"/>
    <w:rsid w:val="582CEF67"/>
    <w:rsid w:val="582ED512"/>
    <w:rsid w:val="5833328F"/>
    <w:rsid w:val="58347AB3"/>
    <w:rsid w:val="5846D742"/>
    <w:rsid w:val="585199BE"/>
    <w:rsid w:val="5855F0D0"/>
    <w:rsid w:val="5869079E"/>
    <w:rsid w:val="586CA4B5"/>
    <w:rsid w:val="58711826"/>
    <w:rsid w:val="58725614"/>
    <w:rsid w:val="5874A288"/>
    <w:rsid w:val="58776EB7"/>
    <w:rsid w:val="587AC75E"/>
    <w:rsid w:val="587EF68A"/>
    <w:rsid w:val="5886B8E0"/>
    <w:rsid w:val="5887CA4A"/>
    <w:rsid w:val="58948F3B"/>
    <w:rsid w:val="589BF00E"/>
    <w:rsid w:val="58BE48A3"/>
    <w:rsid w:val="58C48AD5"/>
    <w:rsid w:val="58C4956D"/>
    <w:rsid w:val="58C7EE97"/>
    <w:rsid w:val="58C8BA22"/>
    <w:rsid w:val="58CB8C03"/>
    <w:rsid w:val="58CC33E6"/>
    <w:rsid w:val="58CCE564"/>
    <w:rsid w:val="58DC3E01"/>
    <w:rsid w:val="58ECDF23"/>
    <w:rsid w:val="58F62315"/>
    <w:rsid w:val="590059F5"/>
    <w:rsid w:val="5905AC40"/>
    <w:rsid w:val="590812B4"/>
    <w:rsid w:val="5909E6B5"/>
    <w:rsid w:val="591B8DF7"/>
    <w:rsid w:val="591DB9EA"/>
    <w:rsid w:val="59293F83"/>
    <w:rsid w:val="59299238"/>
    <w:rsid w:val="5940077F"/>
    <w:rsid w:val="5941D7DA"/>
    <w:rsid w:val="5943ED88"/>
    <w:rsid w:val="5947FE6E"/>
    <w:rsid w:val="594A00F0"/>
    <w:rsid w:val="595377B6"/>
    <w:rsid w:val="597288E0"/>
    <w:rsid w:val="597AA584"/>
    <w:rsid w:val="598C4EFD"/>
    <w:rsid w:val="5991CF5A"/>
    <w:rsid w:val="5992F76F"/>
    <w:rsid w:val="599E3A64"/>
    <w:rsid w:val="59A32703"/>
    <w:rsid w:val="59BE4DA3"/>
    <w:rsid w:val="59C56D20"/>
    <w:rsid w:val="59D0BFDD"/>
    <w:rsid w:val="59D1C1EC"/>
    <w:rsid w:val="59E11DB6"/>
    <w:rsid w:val="59E5B2ED"/>
    <w:rsid w:val="59EBE46D"/>
    <w:rsid w:val="59F0DACB"/>
    <w:rsid w:val="5A179773"/>
    <w:rsid w:val="5A1AB201"/>
    <w:rsid w:val="5A293CE2"/>
    <w:rsid w:val="5A320C16"/>
    <w:rsid w:val="5A3C1E8C"/>
    <w:rsid w:val="5A486E39"/>
    <w:rsid w:val="5A49EA93"/>
    <w:rsid w:val="5A5579B2"/>
    <w:rsid w:val="5A5DDD12"/>
    <w:rsid w:val="5A617FE4"/>
    <w:rsid w:val="5A680447"/>
    <w:rsid w:val="5A6826CA"/>
    <w:rsid w:val="5A91A51B"/>
    <w:rsid w:val="5A981CFF"/>
    <w:rsid w:val="5AB98A4B"/>
    <w:rsid w:val="5AC52EE5"/>
    <w:rsid w:val="5AD31A6A"/>
    <w:rsid w:val="5AE30FAC"/>
    <w:rsid w:val="5AFE930F"/>
    <w:rsid w:val="5B01781E"/>
    <w:rsid w:val="5B17D810"/>
    <w:rsid w:val="5B1D7C79"/>
    <w:rsid w:val="5B2301D7"/>
    <w:rsid w:val="5B289093"/>
    <w:rsid w:val="5B299950"/>
    <w:rsid w:val="5B3FA05B"/>
    <w:rsid w:val="5B4323B3"/>
    <w:rsid w:val="5B4477C6"/>
    <w:rsid w:val="5B46B8A4"/>
    <w:rsid w:val="5B5BA91B"/>
    <w:rsid w:val="5B620B8A"/>
    <w:rsid w:val="5B75FDF4"/>
    <w:rsid w:val="5B7FEA5F"/>
    <w:rsid w:val="5B81AA69"/>
    <w:rsid w:val="5B8F7F38"/>
    <w:rsid w:val="5B9C481F"/>
    <w:rsid w:val="5BA921D9"/>
    <w:rsid w:val="5BC99537"/>
    <w:rsid w:val="5BD71415"/>
    <w:rsid w:val="5BE76558"/>
    <w:rsid w:val="5BEB387C"/>
    <w:rsid w:val="5BF4E298"/>
    <w:rsid w:val="5BF69B57"/>
    <w:rsid w:val="5BF8E085"/>
    <w:rsid w:val="5BF9B905"/>
    <w:rsid w:val="5BFC2B97"/>
    <w:rsid w:val="5C0531CD"/>
    <w:rsid w:val="5C0C75FF"/>
    <w:rsid w:val="5C0FB94B"/>
    <w:rsid w:val="5C18E129"/>
    <w:rsid w:val="5C291AD1"/>
    <w:rsid w:val="5C2FAD7B"/>
    <w:rsid w:val="5C33ED60"/>
    <w:rsid w:val="5C4D0F13"/>
    <w:rsid w:val="5C53C73F"/>
    <w:rsid w:val="5C55FA74"/>
    <w:rsid w:val="5C5978B9"/>
    <w:rsid w:val="5C5DE6FF"/>
    <w:rsid w:val="5C794E68"/>
    <w:rsid w:val="5C8A88B8"/>
    <w:rsid w:val="5CA6729F"/>
    <w:rsid w:val="5CA6BE1C"/>
    <w:rsid w:val="5CAD58DF"/>
    <w:rsid w:val="5CB99D38"/>
    <w:rsid w:val="5CCA35E5"/>
    <w:rsid w:val="5CD02878"/>
    <w:rsid w:val="5CD74B66"/>
    <w:rsid w:val="5CE4AF8D"/>
    <w:rsid w:val="5CE7C990"/>
    <w:rsid w:val="5CEAAC6B"/>
    <w:rsid w:val="5CFC70C9"/>
    <w:rsid w:val="5CFDDBEB"/>
    <w:rsid w:val="5CFEF119"/>
    <w:rsid w:val="5CFFFA16"/>
    <w:rsid w:val="5D097C67"/>
    <w:rsid w:val="5D193CE0"/>
    <w:rsid w:val="5D19CD3D"/>
    <w:rsid w:val="5D1AC100"/>
    <w:rsid w:val="5D1CB452"/>
    <w:rsid w:val="5D2BB249"/>
    <w:rsid w:val="5D2FC124"/>
    <w:rsid w:val="5D31A35A"/>
    <w:rsid w:val="5D39C4DB"/>
    <w:rsid w:val="5D413019"/>
    <w:rsid w:val="5D43A21A"/>
    <w:rsid w:val="5D46278B"/>
    <w:rsid w:val="5D5E02A8"/>
    <w:rsid w:val="5D6FB54E"/>
    <w:rsid w:val="5D71A1E2"/>
    <w:rsid w:val="5D71E913"/>
    <w:rsid w:val="5D73CE6A"/>
    <w:rsid w:val="5D743474"/>
    <w:rsid w:val="5D85F969"/>
    <w:rsid w:val="5D885595"/>
    <w:rsid w:val="5D8FC6DE"/>
    <w:rsid w:val="5D94872B"/>
    <w:rsid w:val="5DB940A2"/>
    <w:rsid w:val="5DB96895"/>
    <w:rsid w:val="5DC00619"/>
    <w:rsid w:val="5DC75F99"/>
    <w:rsid w:val="5DD38193"/>
    <w:rsid w:val="5DD886D6"/>
    <w:rsid w:val="5DDAD3EC"/>
    <w:rsid w:val="5DEED415"/>
    <w:rsid w:val="5DF7FB7C"/>
    <w:rsid w:val="5DFCCFA7"/>
    <w:rsid w:val="5E0E92F4"/>
    <w:rsid w:val="5E12B2CB"/>
    <w:rsid w:val="5E1426AA"/>
    <w:rsid w:val="5E29C2B9"/>
    <w:rsid w:val="5E2B7798"/>
    <w:rsid w:val="5E2FC4F9"/>
    <w:rsid w:val="5E38B807"/>
    <w:rsid w:val="5E3D6FB2"/>
    <w:rsid w:val="5E45E384"/>
    <w:rsid w:val="5E4AA9A2"/>
    <w:rsid w:val="5E5C0BCF"/>
    <w:rsid w:val="5E613A12"/>
    <w:rsid w:val="5E68A766"/>
    <w:rsid w:val="5E6AD55B"/>
    <w:rsid w:val="5E6CD989"/>
    <w:rsid w:val="5E898A21"/>
    <w:rsid w:val="5E8CC278"/>
    <w:rsid w:val="5E91BEC6"/>
    <w:rsid w:val="5E997B7D"/>
    <w:rsid w:val="5E9ED030"/>
    <w:rsid w:val="5EA16B6C"/>
    <w:rsid w:val="5EA7710D"/>
    <w:rsid w:val="5EA8231D"/>
    <w:rsid w:val="5EAD188F"/>
    <w:rsid w:val="5EB259D6"/>
    <w:rsid w:val="5EBB8C84"/>
    <w:rsid w:val="5EC0D187"/>
    <w:rsid w:val="5EC1F710"/>
    <w:rsid w:val="5EC2BDDC"/>
    <w:rsid w:val="5EC53254"/>
    <w:rsid w:val="5ECCB463"/>
    <w:rsid w:val="5EDD007A"/>
    <w:rsid w:val="5EE858CC"/>
    <w:rsid w:val="5EE95E24"/>
    <w:rsid w:val="5EEC4671"/>
    <w:rsid w:val="5EF6C58D"/>
    <w:rsid w:val="5EF70BCE"/>
    <w:rsid w:val="5F012482"/>
    <w:rsid w:val="5F041529"/>
    <w:rsid w:val="5F0F909D"/>
    <w:rsid w:val="5F273C11"/>
    <w:rsid w:val="5F2CBCD6"/>
    <w:rsid w:val="5F33D6F1"/>
    <w:rsid w:val="5F37D277"/>
    <w:rsid w:val="5F490783"/>
    <w:rsid w:val="5F4A0097"/>
    <w:rsid w:val="5F501739"/>
    <w:rsid w:val="5F5E43C7"/>
    <w:rsid w:val="5F6D1B10"/>
    <w:rsid w:val="5F7E7374"/>
    <w:rsid w:val="5F80099F"/>
    <w:rsid w:val="5F8CFB6E"/>
    <w:rsid w:val="5F95104E"/>
    <w:rsid w:val="5FA5833C"/>
    <w:rsid w:val="5FA6683C"/>
    <w:rsid w:val="5FA6CCD1"/>
    <w:rsid w:val="5FAADBB6"/>
    <w:rsid w:val="5FAB2C40"/>
    <w:rsid w:val="5FAB9454"/>
    <w:rsid w:val="5FACECE0"/>
    <w:rsid w:val="5FC6F25E"/>
    <w:rsid w:val="5FD028F8"/>
    <w:rsid w:val="5FD525CD"/>
    <w:rsid w:val="5FDBE464"/>
    <w:rsid w:val="5FDDB737"/>
    <w:rsid w:val="5FE4D1F9"/>
    <w:rsid w:val="5FED49C4"/>
    <w:rsid w:val="5FF0514C"/>
    <w:rsid w:val="5FF24AFD"/>
    <w:rsid w:val="5FFB662F"/>
    <w:rsid w:val="6001D6A7"/>
    <w:rsid w:val="6007E73C"/>
    <w:rsid w:val="600AE0E2"/>
    <w:rsid w:val="601AFF04"/>
    <w:rsid w:val="601F6A52"/>
    <w:rsid w:val="6024066F"/>
    <w:rsid w:val="60279D29"/>
    <w:rsid w:val="602BB848"/>
    <w:rsid w:val="603046BA"/>
    <w:rsid w:val="60341B85"/>
    <w:rsid w:val="60396D9C"/>
    <w:rsid w:val="6039F12D"/>
    <w:rsid w:val="6041F753"/>
    <w:rsid w:val="6050FB2B"/>
    <w:rsid w:val="60514048"/>
    <w:rsid w:val="6052D381"/>
    <w:rsid w:val="607C2209"/>
    <w:rsid w:val="6082462E"/>
    <w:rsid w:val="608805DF"/>
    <w:rsid w:val="609000E1"/>
    <w:rsid w:val="6092DC2F"/>
    <w:rsid w:val="6093AD82"/>
    <w:rsid w:val="609E6C14"/>
    <w:rsid w:val="60A473FD"/>
    <w:rsid w:val="60A5FBCC"/>
    <w:rsid w:val="60ABC09F"/>
    <w:rsid w:val="60AC137A"/>
    <w:rsid w:val="60B17683"/>
    <w:rsid w:val="60C1319C"/>
    <w:rsid w:val="60C24F30"/>
    <w:rsid w:val="60CEBDE8"/>
    <w:rsid w:val="60CF9CBA"/>
    <w:rsid w:val="60DDEEF1"/>
    <w:rsid w:val="60E72BF0"/>
    <w:rsid w:val="60EBBA51"/>
    <w:rsid w:val="60EBE79A"/>
    <w:rsid w:val="60F38470"/>
    <w:rsid w:val="60F386DE"/>
    <w:rsid w:val="60F3AD9E"/>
    <w:rsid w:val="61013E67"/>
    <w:rsid w:val="610FB99D"/>
    <w:rsid w:val="6133F4A4"/>
    <w:rsid w:val="613767ED"/>
    <w:rsid w:val="61390DC2"/>
    <w:rsid w:val="6145B1F4"/>
    <w:rsid w:val="614B4515"/>
    <w:rsid w:val="61584E4E"/>
    <w:rsid w:val="6180AD66"/>
    <w:rsid w:val="61846003"/>
    <w:rsid w:val="61A4D24D"/>
    <w:rsid w:val="61BFD6D0"/>
    <w:rsid w:val="61C757DE"/>
    <w:rsid w:val="61CC171B"/>
    <w:rsid w:val="61D31AFD"/>
    <w:rsid w:val="61D9CC34"/>
    <w:rsid w:val="61DAD118"/>
    <w:rsid w:val="61EB0137"/>
    <w:rsid w:val="61EED3A7"/>
    <w:rsid w:val="61F5F3BD"/>
    <w:rsid w:val="61FBB7B9"/>
    <w:rsid w:val="61FEC0BC"/>
    <w:rsid w:val="6200778C"/>
    <w:rsid w:val="6202DA06"/>
    <w:rsid w:val="62103F40"/>
    <w:rsid w:val="62175FA2"/>
    <w:rsid w:val="621ABA7F"/>
    <w:rsid w:val="62262E98"/>
    <w:rsid w:val="62288777"/>
    <w:rsid w:val="62475F1E"/>
    <w:rsid w:val="62496450"/>
    <w:rsid w:val="624D4791"/>
    <w:rsid w:val="6252F996"/>
    <w:rsid w:val="626B6D1B"/>
    <w:rsid w:val="626F9C68"/>
    <w:rsid w:val="6278B97D"/>
    <w:rsid w:val="6286E712"/>
    <w:rsid w:val="6287E801"/>
    <w:rsid w:val="628D8FD1"/>
    <w:rsid w:val="628FA22D"/>
    <w:rsid w:val="628FCA9F"/>
    <w:rsid w:val="6293DFEF"/>
    <w:rsid w:val="629C92E1"/>
    <w:rsid w:val="62A83070"/>
    <w:rsid w:val="62B0C501"/>
    <w:rsid w:val="62B3BE00"/>
    <w:rsid w:val="62B517C3"/>
    <w:rsid w:val="62C49C30"/>
    <w:rsid w:val="62C70E31"/>
    <w:rsid w:val="62C78A0E"/>
    <w:rsid w:val="62D3FE80"/>
    <w:rsid w:val="62DB0678"/>
    <w:rsid w:val="62E116FA"/>
    <w:rsid w:val="62EAA0C1"/>
    <w:rsid w:val="62EE2191"/>
    <w:rsid w:val="62F21DE6"/>
    <w:rsid w:val="62FF3AD9"/>
    <w:rsid w:val="63051DCB"/>
    <w:rsid w:val="63119953"/>
    <w:rsid w:val="631D40ED"/>
    <w:rsid w:val="631EEAAC"/>
    <w:rsid w:val="631FBEC7"/>
    <w:rsid w:val="6321C38F"/>
    <w:rsid w:val="632C3ED9"/>
    <w:rsid w:val="63397769"/>
    <w:rsid w:val="6343D6B4"/>
    <w:rsid w:val="63579E6F"/>
    <w:rsid w:val="636083E0"/>
    <w:rsid w:val="636200EB"/>
    <w:rsid w:val="63640DFC"/>
    <w:rsid w:val="63814AB7"/>
    <w:rsid w:val="638D5E40"/>
    <w:rsid w:val="6391C41E"/>
    <w:rsid w:val="639FE5B4"/>
    <w:rsid w:val="63A7B060"/>
    <w:rsid w:val="63B3DAE0"/>
    <w:rsid w:val="63C1B5D6"/>
    <w:rsid w:val="63C978D1"/>
    <w:rsid w:val="63DE3524"/>
    <w:rsid w:val="63E4AF02"/>
    <w:rsid w:val="63E72A62"/>
    <w:rsid w:val="63EAB260"/>
    <w:rsid w:val="63F20394"/>
    <w:rsid w:val="63F38D50"/>
    <w:rsid w:val="63F90C50"/>
    <w:rsid w:val="63F945F0"/>
    <w:rsid w:val="63FAAD34"/>
    <w:rsid w:val="640078D5"/>
    <w:rsid w:val="6410A4A3"/>
    <w:rsid w:val="64334074"/>
    <w:rsid w:val="6438F8C4"/>
    <w:rsid w:val="64417FBB"/>
    <w:rsid w:val="644D7B9A"/>
    <w:rsid w:val="644E9DC0"/>
    <w:rsid w:val="6451A57A"/>
    <w:rsid w:val="6452B468"/>
    <w:rsid w:val="645EF0D0"/>
    <w:rsid w:val="64602E52"/>
    <w:rsid w:val="6463F999"/>
    <w:rsid w:val="6465FB3C"/>
    <w:rsid w:val="646A1DAB"/>
    <w:rsid w:val="647E226F"/>
    <w:rsid w:val="64808597"/>
    <w:rsid w:val="64A0586E"/>
    <w:rsid w:val="64A2A62C"/>
    <w:rsid w:val="64A3D070"/>
    <w:rsid w:val="64A9BDDF"/>
    <w:rsid w:val="64AD69B4"/>
    <w:rsid w:val="64AE5913"/>
    <w:rsid w:val="64B3C347"/>
    <w:rsid w:val="64BC6103"/>
    <w:rsid w:val="64C05A11"/>
    <w:rsid w:val="64C924B3"/>
    <w:rsid w:val="64D313A5"/>
    <w:rsid w:val="64D3406A"/>
    <w:rsid w:val="64D77059"/>
    <w:rsid w:val="64D845EC"/>
    <w:rsid w:val="64DFB6E0"/>
    <w:rsid w:val="65004CC8"/>
    <w:rsid w:val="6501004A"/>
    <w:rsid w:val="6504DD2E"/>
    <w:rsid w:val="6510DAD4"/>
    <w:rsid w:val="6514EE6A"/>
    <w:rsid w:val="651900B8"/>
    <w:rsid w:val="65338D72"/>
    <w:rsid w:val="653C10DA"/>
    <w:rsid w:val="654B8721"/>
    <w:rsid w:val="65540770"/>
    <w:rsid w:val="65572183"/>
    <w:rsid w:val="656FBACB"/>
    <w:rsid w:val="65711522"/>
    <w:rsid w:val="65711F15"/>
    <w:rsid w:val="65753635"/>
    <w:rsid w:val="6593677A"/>
    <w:rsid w:val="65A6CC72"/>
    <w:rsid w:val="65AAFE5B"/>
    <w:rsid w:val="65B5CA3D"/>
    <w:rsid w:val="65BD1EAB"/>
    <w:rsid w:val="65C0C645"/>
    <w:rsid w:val="65C227AB"/>
    <w:rsid w:val="65D8E83E"/>
    <w:rsid w:val="65DA9509"/>
    <w:rsid w:val="65DAF46B"/>
    <w:rsid w:val="65E32AC0"/>
    <w:rsid w:val="65E5C303"/>
    <w:rsid w:val="65E7C0AB"/>
    <w:rsid w:val="65EC3968"/>
    <w:rsid w:val="65EF8900"/>
    <w:rsid w:val="65FB171B"/>
    <w:rsid w:val="66232656"/>
    <w:rsid w:val="66235924"/>
    <w:rsid w:val="662D88C2"/>
    <w:rsid w:val="663A5DBC"/>
    <w:rsid w:val="66575F89"/>
    <w:rsid w:val="66651883"/>
    <w:rsid w:val="66766F0B"/>
    <w:rsid w:val="66BDDE4F"/>
    <w:rsid w:val="66C3E34F"/>
    <w:rsid w:val="66C8D33C"/>
    <w:rsid w:val="66D4450B"/>
    <w:rsid w:val="66D49406"/>
    <w:rsid w:val="66D7E68A"/>
    <w:rsid w:val="66DF5EB1"/>
    <w:rsid w:val="66E03B3D"/>
    <w:rsid w:val="66E8F97B"/>
    <w:rsid w:val="66FF5BCB"/>
    <w:rsid w:val="670EC585"/>
    <w:rsid w:val="6712370B"/>
    <w:rsid w:val="67225322"/>
    <w:rsid w:val="67324432"/>
    <w:rsid w:val="6741FD86"/>
    <w:rsid w:val="674B7863"/>
    <w:rsid w:val="67500435"/>
    <w:rsid w:val="6758E938"/>
    <w:rsid w:val="675EDFE8"/>
    <w:rsid w:val="676F6F52"/>
    <w:rsid w:val="6770A510"/>
    <w:rsid w:val="677D66B3"/>
    <w:rsid w:val="678BC6D9"/>
    <w:rsid w:val="678F2E1C"/>
    <w:rsid w:val="6794ECDA"/>
    <w:rsid w:val="679F66DF"/>
    <w:rsid w:val="67A01648"/>
    <w:rsid w:val="67A91F3B"/>
    <w:rsid w:val="67AEBADD"/>
    <w:rsid w:val="67BA7526"/>
    <w:rsid w:val="67C192B4"/>
    <w:rsid w:val="67C5D6C9"/>
    <w:rsid w:val="67E66630"/>
    <w:rsid w:val="67E740BC"/>
    <w:rsid w:val="67E7D830"/>
    <w:rsid w:val="67EF3C03"/>
    <w:rsid w:val="67F32FEA"/>
    <w:rsid w:val="67F81B76"/>
    <w:rsid w:val="67FAFF20"/>
    <w:rsid w:val="67FC9736"/>
    <w:rsid w:val="6809B3F8"/>
    <w:rsid w:val="680E6F21"/>
    <w:rsid w:val="681725FE"/>
    <w:rsid w:val="681F661F"/>
    <w:rsid w:val="6822BEB8"/>
    <w:rsid w:val="68271178"/>
    <w:rsid w:val="684671E9"/>
    <w:rsid w:val="68499C3B"/>
    <w:rsid w:val="686C3DC6"/>
    <w:rsid w:val="68705B57"/>
    <w:rsid w:val="6872BE14"/>
    <w:rsid w:val="687A0175"/>
    <w:rsid w:val="687B8833"/>
    <w:rsid w:val="687D6F6A"/>
    <w:rsid w:val="6887009C"/>
    <w:rsid w:val="68933051"/>
    <w:rsid w:val="6895701C"/>
    <w:rsid w:val="6895B1ED"/>
    <w:rsid w:val="68A13341"/>
    <w:rsid w:val="68A52EA4"/>
    <w:rsid w:val="68C0A572"/>
    <w:rsid w:val="68C1415C"/>
    <w:rsid w:val="68CCDD39"/>
    <w:rsid w:val="68CD0008"/>
    <w:rsid w:val="68D449D2"/>
    <w:rsid w:val="68DDCDE7"/>
    <w:rsid w:val="68E154DB"/>
    <w:rsid w:val="68E16808"/>
    <w:rsid w:val="68EBFDB0"/>
    <w:rsid w:val="68ED80DF"/>
    <w:rsid w:val="68FD0D24"/>
    <w:rsid w:val="69032CB1"/>
    <w:rsid w:val="6910C931"/>
    <w:rsid w:val="69159989"/>
    <w:rsid w:val="692B8B87"/>
    <w:rsid w:val="693A1CA2"/>
    <w:rsid w:val="693B3740"/>
    <w:rsid w:val="6942EAEA"/>
    <w:rsid w:val="6947AD41"/>
    <w:rsid w:val="69564587"/>
    <w:rsid w:val="69567B84"/>
    <w:rsid w:val="696C6C62"/>
    <w:rsid w:val="696CAEBA"/>
    <w:rsid w:val="6980DAD7"/>
    <w:rsid w:val="6982DB76"/>
    <w:rsid w:val="6988A213"/>
    <w:rsid w:val="698F004B"/>
    <w:rsid w:val="6992C888"/>
    <w:rsid w:val="6992DF9B"/>
    <w:rsid w:val="69974EF8"/>
    <w:rsid w:val="699ABDA0"/>
    <w:rsid w:val="69A1352C"/>
    <w:rsid w:val="69A58459"/>
    <w:rsid w:val="69A9D8C9"/>
    <w:rsid w:val="69B2F65F"/>
    <w:rsid w:val="69BC6FCB"/>
    <w:rsid w:val="69C2BD16"/>
    <w:rsid w:val="69C41509"/>
    <w:rsid w:val="69C95D57"/>
    <w:rsid w:val="69D4CE87"/>
    <w:rsid w:val="69F524EF"/>
    <w:rsid w:val="6A055FD0"/>
    <w:rsid w:val="6A12C31A"/>
    <w:rsid w:val="6A2E7CF3"/>
    <w:rsid w:val="6A300DCB"/>
    <w:rsid w:val="6A3161C9"/>
    <w:rsid w:val="6A326F42"/>
    <w:rsid w:val="6A35832A"/>
    <w:rsid w:val="6A4FBDD1"/>
    <w:rsid w:val="6A627707"/>
    <w:rsid w:val="6A6A9441"/>
    <w:rsid w:val="6A6D2EDE"/>
    <w:rsid w:val="6A7C20E1"/>
    <w:rsid w:val="6A8AD55D"/>
    <w:rsid w:val="6A8D23CE"/>
    <w:rsid w:val="6AA9F01C"/>
    <w:rsid w:val="6AAD30D8"/>
    <w:rsid w:val="6AC35278"/>
    <w:rsid w:val="6AC768AD"/>
    <w:rsid w:val="6AC844D2"/>
    <w:rsid w:val="6ACAA254"/>
    <w:rsid w:val="6ACC8548"/>
    <w:rsid w:val="6AD4D85E"/>
    <w:rsid w:val="6AD59BBC"/>
    <w:rsid w:val="6AD8A4AA"/>
    <w:rsid w:val="6AE00B19"/>
    <w:rsid w:val="6AE1C915"/>
    <w:rsid w:val="6AEFB2A1"/>
    <w:rsid w:val="6AEFCEC4"/>
    <w:rsid w:val="6AF215E8"/>
    <w:rsid w:val="6AF93376"/>
    <w:rsid w:val="6B02379F"/>
    <w:rsid w:val="6B0B7061"/>
    <w:rsid w:val="6B2A3B0A"/>
    <w:rsid w:val="6B2AD0AC"/>
    <w:rsid w:val="6B4154BA"/>
    <w:rsid w:val="6B4CE332"/>
    <w:rsid w:val="6B5E44AA"/>
    <w:rsid w:val="6B5EEF39"/>
    <w:rsid w:val="6B6940B3"/>
    <w:rsid w:val="6B6AE0E6"/>
    <w:rsid w:val="6B6CD7D0"/>
    <w:rsid w:val="6B71373B"/>
    <w:rsid w:val="6B71CAC7"/>
    <w:rsid w:val="6B72F743"/>
    <w:rsid w:val="6B74425E"/>
    <w:rsid w:val="6B773149"/>
    <w:rsid w:val="6B782F54"/>
    <w:rsid w:val="6B85FBE7"/>
    <w:rsid w:val="6B869976"/>
    <w:rsid w:val="6B8D3B50"/>
    <w:rsid w:val="6B968C27"/>
    <w:rsid w:val="6BB26E84"/>
    <w:rsid w:val="6BC5AC48"/>
    <w:rsid w:val="6BCB0473"/>
    <w:rsid w:val="6BCD322A"/>
    <w:rsid w:val="6BD2551B"/>
    <w:rsid w:val="6BD7A9C5"/>
    <w:rsid w:val="6BDDE09F"/>
    <w:rsid w:val="6BDF2C73"/>
    <w:rsid w:val="6BEF404E"/>
    <w:rsid w:val="6BF082AB"/>
    <w:rsid w:val="6BFD5F2B"/>
    <w:rsid w:val="6BFD5FA7"/>
    <w:rsid w:val="6C0133B7"/>
    <w:rsid w:val="6C018C3C"/>
    <w:rsid w:val="6C040447"/>
    <w:rsid w:val="6C0A9684"/>
    <w:rsid w:val="6C0D4EBC"/>
    <w:rsid w:val="6C100D9E"/>
    <w:rsid w:val="6C239E72"/>
    <w:rsid w:val="6C318945"/>
    <w:rsid w:val="6C38A57B"/>
    <w:rsid w:val="6C47410F"/>
    <w:rsid w:val="6C600A7E"/>
    <w:rsid w:val="6C611B00"/>
    <w:rsid w:val="6C6479F7"/>
    <w:rsid w:val="6C64E6B5"/>
    <w:rsid w:val="6C65E2D5"/>
    <w:rsid w:val="6C69DE3D"/>
    <w:rsid w:val="6C6BF5F1"/>
    <w:rsid w:val="6C70E026"/>
    <w:rsid w:val="6C75DFBC"/>
    <w:rsid w:val="6C7A5E00"/>
    <w:rsid w:val="6C7B7CE1"/>
    <w:rsid w:val="6C8D9F66"/>
    <w:rsid w:val="6C941F26"/>
    <w:rsid w:val="6C98DD5F"/>
    <w:rsid w:val="6C9C141A"/>
    <w:rsid w:val="6C9D3B76"/>
    <w:rsid w:val="6CA24775"/>
    <w:rsid w:val="6CBD8DFB"/>
    <w:rsid w:val="6CBE3B42"/>
    <w:rsid w:val="6CC156F4"/>
    <w:rsid w:val="6CCDFD8B"/>
    <w:rsid w:val="6CD3E53B"/>
    <w:rsid w:val="6CDC4792"/>
    <w:rsid w:val="6CE985CD"/>
    <w:rsid w:val="6CF59999"/>
    <w:rsid w:val="6CF9DB4F"/>
    <w:rsid w:val="6CFC0D49"/>
    <w:rsid w:val="6D10FF69"/>
    <w:rsid w:val="6D134A03"/>
    <w:rsid w:val="6D13FFB5"/>
    <w:rsid w:val="6D2386E6"/>
    <w:rsid w:val="6D2B084C"/>
    <w:rsid w:val="6D37AED9"/>
    <w:rsid w:val="6D462F37"/>
    <w:rsid w:val="6D4A872C"/>
    <w:rsid w:val="6D4EECF9"/>
    <w:rsid w:val="6D6A6A3E"/>
    <w:rsid w:val="6D738071"/>
    <w:rsid w:val="6D7CCEF8"/>
    <w:rsid w:val="6D86E832"/>
    <w:rsid w:val="6D89162A"/>
    <w:rsid w:val="6D8A816B"/>
    <w:rsid w:val="6D8E24F9"/>
    <w:rsid w:val="6D9C76D5"/>
    <w:rsid w:val="6DA666E5"/>
    <w:rsid w:val="6DB1EA19"/>
    <w:rsid w:val="6DB3968C"/>
    <w:rsid w:val="6DB42E2E"/>
    <w:rsid w:val="6DB59CD3"/>
    <w:rsid w:val="6DB6452A"/>
    <w:rsid w:val="6DC87B5A"/>
    <w:rsid w:val="6DCC7AF7"/>
    <w:rsid w:val="6DD571EE"/>
    <w:rsid w:val="6DD7B6A6"/>
    <w:rsid w:val="6DDCA7E2"/>
    <w:rsid w:val="6DDE7820"/>
    <w:rsid w:val="6DED29FE"/>
    <w:rsid w:val="6DEE9A4B"/>
    <w:rsid w:val="6DFE686E"/>
    <w:rsid w:val="6E04B69C"/>
    <w:rsid w:val="6E09FC41"/>
    <w:rsid w:val="6E0C7920"/>
    <w:rsid w:val="6E128590"/>
    <w:rsid w:val="6E1969D7"/>
    <w:rsid w:val="6E2550B2"/>
    <w:rsid w:val="6E27D6FF"/>
    <w:rsid w:val="6E296ABB"/>
    <w:rsid w:val="6E384111"/>
    <w:rsid w:val="6E3BEA95"/>
    <w:rsid w:val="6E3C6510"/>
    <w:rsid w:val="6E434397"/>
    <w:rsid w:val="6E524140"/>
    <w:rsid w:val="6E538C26"/>
    <w:rsid w:val="6E544BFA"/>
    <w:rsid w:val="6E677BCF"/>
    <w:rsid w:val="6E6A69E6"/>
    <w:rsid w:val="6E78199C"/>
    <w:rsid w:val="6E78F57C"/>
    <w:rsid w:val="6E7F72B6"/>
    <w:rsid w:val="6E828695"/>
    <w:rsid w:val="6EA06857"/>
    <w:rsid w:val="6EA7BE75"/>
    <w:rsid w:val="6EB5A992"/>
    <w:rsid w:val="6EBA9B1C"/>
    <w:rsid w:val="6EC3BC02"/>
    <w:rsid w:val="6ECADA08"/>
    <w:rsid w:val="6ECD46C5"/>
    <w:rsid w:val="6ECDD9ED"/>
    <w:rsid w:val="6ED5DD7B"/>
    <w:rsid w:val="6ED75180"/>
    <w:rsid w:val="6EDF3592"/>
    <w:rsid w:val="6EE1E96D"/>
    <w:rsid w:val="6EE53677"/>
    <w:rsid w:val="6EE70D77"/>
    <w:rsid w:val="6EEB8D5D"/>
    <w:rsid w:val="6EF2E832"/>
    <w:rsid w:val="6F066C6E"/>
    <w:rsid w:val="6F093845"/>
    <w:rsid w:val="6F151D1E"/>
    <w:rsid w:val="6F1BD021"/>
    <w:rsid w:val="6F1FCB51"/>
    <w:rsid w:val="6F22412E"/>
    <w:rsid w:val="6F38E0A4"/>
    <w:rsid w:val="6F4AE127"/>
    <w:rsid w:val="6F4C4366"/>
    <w:rsid w:val="6F4C55FA"/>
    <w:rsid w:val="6F51DB53"/>
    <w:rsid w:val="6F5F81F5"/>
    <w:rsid w:val="6F60B352"/>
    <w:rsid w:val="6F7AD850"/>
    <w:rsid w:val="6F7BB6A4"/>
    <w:rsid w:val="6F85B936"/>
    <w:rsid w:val="6F8792D6"/>
    <w:rsid w:val="6F927542"/>
    <w:rsid w:val="6F9B803A"/>
    <w:rsid w:val="6F9C1AB9"/>
    <w:rsid w:val="6FA086FD"/>
    <w:rsid w:val="6FB2E94B"/>
    <w:rsid w:val="6FC94366"/>
    <w:rsid w:val="6FCCE338"/>
    <w:rsid w:val="6FCDC331"/>
    <w:rsid w:val="6FD146AB"/>
    <w:rsid w:val="6FF01C5B"/>
    <w:rsid w:val="6FF5286F"/>
    <w:rsid w:val="70000837"/>
    <w:rsid w:val="7002A6F6"/>
    <w:rsid w:val="7006A0F2"/>
    <w:rsid w:val="7007941F"/>
    <w:rsid w:val="7012746F"/>
    <w:rsid w:val="703AAEF5"/>
    <w:rsid w:val="70420350"/>
    <w:rsid w:val="7045A394"/>
    <w:rsid w:val="70462D5E"/>
    <w:rsid w:val="704FF965"/>
    <w:rsid w:val="7051C2EB"/>
    <w:rsid w:val="705D585F"/>
    <w:rsid w:val="706EF2B7"/>
    <w:rsid w:val="70813241"/>
    <w:rsid w:val="7082ABC7"/>
    <w:rsid w:val="70994A6D"/>
    <w:rsid w:val="70A1B1DF"/>
    <w:rsid w:val="70AA5C61"/>
    <w:rsid w:val="70BEB315"/>
    <w:rsid w:val="70C5CE70"/>
    <w:rsid w:val="70D5C10D"/>
    <w:rsid w:val="70D94D8D"/>
    <w:rsid w:val="70E01F7E"/>
    <w:rsid w:val="70E39763"/>
    <w:rsid w:val="70EA91DF"/>
    <w:rsid w:val="70EE679A"/>
    <w:rsid w:val="71006539"/>
    <w:rsid w:val="71050E40"/>
    <w:rsid w:val="71086854"/>
    <w:rsid w:val="710C5EC5"/>
    <w:rsid w:val="71195860"/>
    <w:rsid w:val="711990DE"/>
    <w:rsid w:val="7120751C"/>
    <w:rsid w:val="7129A9FE"/>
    <w:rsid w:val="712FA669"/>
    <w:rsid w:val="713B0934"/>
    <w:rsid w:val="7141B33D"/>
    <w:rsid w:val="714D30D1"/>
    <w:rsid w:val="7150C8AA"/>
    <w:rsid w:val="715F8A52"/>
    <w:rsid w:val="716F393F"/>
    <w:rsid w:val="716FCA55"/>
    <w:rsid w:val="717026A5"/>
    <w:rsid w:val="718AD1B4"/>
    <w:rsid w:val="719D5029"/>
    <w:rsid w:val="719EB6AF"/>
    <w:rsid w:val="719F7970"/>
    <w:rsid w:val="71AEE9CB"/>
    <w:rsid w:val="71BED052"/>
    <w:rsid w:val="71BF3B56"/>
    <w:rsid w:val="71C1C3C3"/>
    <w:rsid w:val="71C20954"/>
    <w:rsid w:val="71C62633"/>
    <w:rsid w:val="71D180AB"/>
    <w:rsid w:val="71D40B78"/>
    <w:rsid w:val="71D509B7"/>
    <w:rsid w:val="71DF7E6E"/>
    <w:rsid w:val="71E109C1"/>
    <w:rsid w:val="71EDBDEE"/>
    <w:rsid w:val="71F0C3AB"/>
    <w:rsid w:val="720A5F92"/>
    <w:rsid w:val="720AC318"/>
    <w:rsid w:val="7211CE17"/>
    <w:rsid w:val="7212E395"/>
    <w:rsid w:val="72194746"/>
    <w:rsid w:val="721B5444"/>
    <w:rsid w:val="7221E10C"/>
    <w:rsid w:val="7229AB8C"/>
    <w:rsid w:val="722FAA41"/>
    <w:rsid w:val="722FB4A6"/>
    <w:rsid w:val="72382315"/>
    <w:rsid w:val="723C2AD0"/>
    <w:rsid w:val="7251D38B"/>
    <w:rsid w:val="7254C9DB"/>
    <w:rsid w:val="72624A23"/>
    <w:rsid w:val="7265AF38"/>
    <w:rsid w:val="7269DCC4"/>
    <w:rsid w:val="726CE141"/>
    <w:rsid w:val="726F0686"/>
    <w:rsid w:val="72772D21"/>
    <w:rsid w:val="72875566"/>
    <w:rsid w:val="72892FC9"/>
    <w:rsid w:val="728953A5"/>
    <w:rsid w:val="72897ABB"/>
    <w:rsid w:val="72ABF913"/>
    <w:rsid w:val="72B5587A"/>
    <w:rsid w:val="72B6740A"/>
    <w:rsid w:val="72B877DD"/>
    <w:rsid w:val="72C4533B"/>
    <w:rsid w:val="72CA9FD6"/>
    <w:rsid w:val="72CC8C8F"/>
    <w:rsid w:val="72CE5B38"/>
    <w:rsid w:val="72CFD8D5"/>
    <w:rsid w:val="72D40579"/>
    <w:rsid w:val="72D5FDD8"/>
    <w:rsid w:val="72E3D45B"/>
    <w:rsid w:val="72ED17F6"/>
    <w:rsid w:val="72EDD2EC"/>
    <w:rsid w:val="72F1E143"/>
    <w:rsid w:val="72F633BB"/>
    <w:rsid w:val="7303FD2A"/>
    <w:rsid w:val="7309F6BA"/>
    <w:rsid w:val="730BC44B"/>
    <w:rsid w:val="730C52C9"/>
    <w:rsid w:val="730F867E"/>
    <w:rsid w:val="73194D87"/>
    <w:rsid w:val="731BA1B2"/>
    <w:rsid w:val="733186DA"/>
    <w:rsid w:val="7334CEB5"/>
    <w:rsid w:val="7335A3CE"/>
    <w:rsid w:val="733B49D1"/>
    <w:rsid w:val="733D2DD4"/>
    <w:rsid w:val="7343222F"/>
    <w:rsid w:val="7348855D"/>
    <w:rsid w:val="7349B254"/>
    <w:rsid w:val="734D0DC4"/>
    <w:rsid w:val="734F9B33"/>
    <w:rsid w:val="7350C4A5"/>
    <w:rsid w:val="7354B3BC"/>
    <w:rsid w:val="73605AC8"/>
    <w:rsid w:val="7361B0E5"/>
    <w:rsid w:val="73627561"/>
    <w:rsid w:val="736F9A6C"/>
    <w:rsid w:val="736FDBD9"/>
    <w:rsid w:val="73721BD4"/>
    <w:rsid w:val="73736B5C"/>
    <w:rsid w:val="73770E6A"/>
    <w:rsid w:val="737DCE20"/>
    <w:rsid w:val="737DDB8B"/>
    <w:rsid w:val="73927D79"/>
    <w:rsid w:val="7399F6F0"/>
    <w:rsid w:val="739B9254"/>
    <w:rsid w:val="73AD3A87"/>
    <w:rsid w:val="73B3A2C9"/>
    <w:rsid w:val="73CE5073"/>
    <w:rsid w:val="73D3F376"/>
    <w:rsid w:val="73D83C1A"/>
    <w:rsid w:val="73EEA9A3"/>
    <w:rsid w:val="73F18BAA"/>
    <w:rsid w:val="73F78A14"/>
    <w:rsid w:val="73F91831"/>
    <w:rsid w:val="740BE1FA"/>
    <w:rsid w:val="74116006"/>
    <w:rsid w:val="7426E314"/>
    <w:rsid w:val="742D1E0F"/>
    <w:rsid w:val="742E17A6"/>
    <w:rsid w:val="743BE99F"/>
    <w:rsid w:val="74424C52"/>
    <w:rsid w:val="7446D470"/>
    <w:rsid w:val="744E173C"/>
    <w:rsid w:val="745AE48B"/>
    <w:rsid w:val="745F66E6"/>
    <w:rsid w:val="745FE8D3"/>
    <w:rsid w:val="74629247"/>
    <w:rsid w:val="74667037"/>
    <w:rsid w:val="7468B16B"/>
    <w:rsid w:val="747A75BA"/>
    <w:rsid w:val="7485FC20"/>
    <w:rsid w:val="748873D6"/>
    <w:rsid w:val="748961D7"/>
    <w:rsid w:val="748A227B"/>
    <w:rsid w:val="748EBFD4"/>
    <w:rsid w:val="749583DA"/>
    <w:rsid w:val="74A36177"/>
    <w:rsid w:val="74A5C71B"/>
    <w:rsid w:val="74A876E7"/>
    <w:rsid w:val="74AA873D"/>
    <w:rsid w:val="74AD5E87"/>
    <w:rsid w:val="74B36F41"/>
    <w:rsid w:val="74B6283B"/>
    <w:rsid w:val="74BC7FFE"/>
    <w:rsid w:val="74C80042"/>
    <w:rsid w:val="74CA1B8B"/>
    <w:rsid w:val="74CA3F44"/>
    <w:rsid w:val="74E172BB"/>
    <w:rsid w:val="74E18B39"/>
    <w:rsid w:val="74E75106"/>
    <w:rsid w:val="74E9BD25"/>
    <w:rsid w:val="74FDBF30"/>
    <w:rsid w:val="74FFA4ED"/>
    <w:rsid w:val="74FFF140"/>
    <w:rsid w:val="7501E7BA"/>
    <w:rsid w:val="75042660"/>
    <w:rsid w:val="75151CF1"/>
    <w:rsid w:val="751B6379"/>
    <w:rsid w:val="751BE153"/>
    <w:rsid w:val="75389B2F"/>
    <w:rsid w:val="75451894"/>
    <w:rsid w:val="7546622F"/>
    <w:rsid w:val="754BE04E"/>
    <w:rsid w:val="755231ED"/>
    <w:rsid w:val="75626F95"/>
    <w:rsid w:val="756ED1EA"/>
    <w:rsid w:val="756FC3D7"/>
    <w:rsid w:val="7572C7F9"/>
    <w:rsid w:val="7585BFEA"/>
    <w:rsid w:val="75AF20BC"/>
    <w:rsid w:val="75BAED54"/>
    <w:rsid w:val="75C95535"/>
    <w:rsid w:val="75F02A22"/>
    <w:rsid w:val="75F5A73D"/>
    <w:rsid w:val="75FC93B3"/>
    <w:rsid w:val="760DE6DE"/>
    <w:rsid w:val="7616C5C1"/>
    <w:rsid w:val="7618DA8C"/>
    <w:rsid w:val="7618E32C"/>
    <w:rsid w:val="761D1337"/>
    <w:rsid w:val="76255D26"/>
    <w:rsid w:val="762C07FB"/>
    <w:rsid w:val="763EA2C3"/>
    <w:rsid w:val="763EEC40"/>
    <w:rsid w:val="7643570B"/>
    <w:rsid w:val="764A139B"/>
    <w:rsid w:val="7655ADCA"/>
    <w:rsid w:val="765B8D74"/>
    <w:rsid w:val="7669E8CF"/>
    <w:rsid w:val="7674B402"/>
    <w:rsid w:val="76787712"/>
    <w:rsid w:val="767932E4"/>
    <w:rsid w:val="767F9128"/>
    <w:rsid w:val="76873BF5"/>
    <w:rsid w:val="76971EC6"/>
    <w:rsid w:val="769A7F18"/>
    <w:rsid w:val="76ACBD26"/>
    <w:rsid w:val="76BAA94B"/>
    <w:rsid w:val="76BAE1FB"/>
    <w:rsid w:val="76D3E920"/>
    <w:rsid w:val="76D68586"/>
    <w:rsid w:val="76DE343B"/>
    <w:rsid w:val="76EB67E5"/>
    <w:rsid w:val="76F75C98"/>
    <w:rsid w:val="76F9EF1C"/>
    <w:rsid w:val="76FF68DF"/>
    <w:rsid w:val="770A317E"/>
    <w:rsid w:val="770B9438"/>
    <w:rsid w:val="770FBBDE"/>
    <w:rsid w:val="7719DFC5"/>
    <w:rsid w:val="772F0162"/>
    <w:rsid w:val="7731FD2A"/>
    <w:rsid w:val="773AA50E"/>
    <w:rsid w:val="7744528D"/>
    <w:rsid w:val="774E38E9"/>
    <w:rsid w:val="7766DE7E"/>
    <w:rsid w:val="7773E642"/>
    <w:rsid w:val="77790D25"/>
    <w:rsid w:val="777F3B4B"/>
    <w:rsid w:val="77959C81"/>
    <w:rsid w:val="779664BA"/>
    <w:rsid w:val="779731CD"/>
    <w:rsid w:val="77A89AE0"/>
    <w:rsid w:val="77B1332A"/>
    <w:rsid w:val="77C55266"/>
    <w:rsid w:val="77C55A3A"/>
    <w:rsid w:val="77D43648"/>
    <w:rsid w:val="77D94440"/>
    <w:rsid w:val="77EBA7A1"/>
    <w:rsid w:val="77EE055D"/>
    <w:rsid w:val="77F26032"/>
    <w:rsid w:val="77F560C1"/>
    <w:rsid w:val="77F82EBD"/>
    <w:rsid w:val="780083C6"/>
    <w:rsid w:val="7807904D"/>
    <w:rsid w:val="781A03DC"/>
    <w:rsid w:val="781B4E85"/>
    <w:rsid w:val="781E96DB"/>
    <w:rsid w:val="7828419A"/>
    <w:rsid w:val="782E0907"/>
    <w:rsid w:val="782F9C9E"/>
    <w:rsid w:val="78350EA8"/>
    <w:rsid w:val="7835555A"/>
    <w:rsid w:val="78434CFC"/>
    <w:rsid w:val="7843D422"/>
    <w:rsid w:val="785969EF"/>
    <w:rsid w:val="786C45C4"/>
    <w:rsid w:val="787E3831"/>
    <w:rsid w:val="7881F222"/>
    <w:rsid w:val="789442F1"/>
    <w:rsid w:val="78AA0F15"/>
    <w:rsid w:val="78AB65D2"/>
    <w:rsid w:val="78C0EF1D"/>
    <w:rsid w:val="78CAFDC8"/>
    <w:rsid w:val="78D2AA47"/>
    <w:rsid w:val="78D742F3"/>
    <w:rsid w:val="78DA82BE"/>
    <w:rsid w:val="78E022EE"/>
    <w:rsid w:val="78EBFFAF"/>
    <w:rsid w:val="78EDD693"/>
    <w:rsid w:val="78FAFA02"/>
    <w:rsid w:val="78FBA3AC"/>
    <w:rsid w:val="79026DA8"/>
    <w:rsid w:val="7918C0F6"/>
    <w:rsid w:val="7922D4BB"/>
    <w:rsid w:val="7928A1AB"/>
    <w:rsid w:val="792AE99F"/>
    <w:rsid w:val="793C79A4"/>
    <w:rsid w:val="793ED6CA"/>
    <w:rsid w:val="7944069A"/>
    <w:rsid w:val="794630B6"/>
    <w:rsid w:val="79605263"/>
    <w:rsid w:val="7965C2C5"/>
    <w:rsid w:val="79669125"/>
    <w:rsid w:val="796B7DAE"/>
    <w:rsid w:val="7977F395"/>
    <w:rsid w:val="7979A2DB"/>
    <w:rsid w:val="79806FD0"/>
    <w:rsid w:val="7996C9FD"/>
    <w:rsid w:val="799B81DC"/>
    <w:rsid w:val="799D4CFD"/>
    <w:rsid w:val="799F5A4B"/>
    <w:rsid w:val="79A500B6"/>
    <w:rsid w:val="79A512E9"/>
    <w:rsid w:val="79ADB368"/>
    <w:rsid w:val="79B7042F"/>
    <w:rsid w:val="79B7741C"/>
    <w:rsid w:val="79C7FAA6"/>
    <w:rsid w:val="79C80A40"/>
    <w:rsid w:val="79D17D69"/>
    <w:rsid w:val="79D31610"/>
    <w:rsid w:val="79D4DFE8"/>
    <w:rsid w:val="79DA69BB"/>
    <w:rsid w:val="79E09BFF"/>
    <w:rsid w:val="79E2037F"/>
    <w:rsid w:val="79E31C8A"/>
    <w:rsid w:val="79EF36B8"/>
    <w:rsid w:val="79F15ACE"/>
    <w:rsid w:val="79FEA229"/>
    <w:rsid w:val="7A08098A"/>
    <w:rsid w:val="7A141638"/>
    <w:rsid w:val="7A2308A7"/>
    <w:rsid w:val="7A249C14"/>
    <w:rsid w:val="7A26B335"/>
    <w:rsid w:val="7A2D6AE1"/>
    <w:rsid w:val="7A33935F"/>
    <w:rsid w:val="7A365B00"/>
    <w:rsid w:val="7A4915AE"/>
    <w:rsid w:val="7A4C83E6"/>
    <w:rsid w:val="7A56F9E9"/>
    <w:rsid w:val="7A82DF4C"/>
    <w:rsid w:val="7A88892A"/>
    <w:rsid w:val="7A8C3EBD"/>
    <w:rsid w:val="7A94AB19"/>
    <w:rsid w:val="7AB4343A"/>
    <w:rsid w:val="7AB8E4E4"/>
    <w:rsid w:val="7ABBE27C"/>
    <w:rsid w:val="7AC617AA"/>
    <w:rsid w:val="7AD1EFF7"/>
    <w:rsid w:val="7AFBB295"/>
    <w:rsid w:val="7AFFDA65"/>
    <w:rsid w:val="7B0FA724"/>
    <w:rsid w:val="7B1115A9"/>
    <w:rsid w:val="7B1AD217"/>
    <w:rsid w:val="7B2147B1"/>
    <w:rsid w:val="7B2550FE"/>
    <w:rsid w:val="7B287F0D"/>
    <w:rsid w:val="7B2981B1"/>
    <w:rsid w:val="7B509178"/>
    <w:rsid w:val="7B5EDB9C"/>
    <w:rsid w:val="7B6B2634"/>
    <w:rsid w:val="7B77F727"/>
    <w:rsid w:val="7B8E531E"/>
    <w:rsid w:val="7BA74418"/>
    <w:rsid w:val="7BA75A43"/>
    <w:rsid w:val="7BCACDBB"/>
    <w:rsid w:val="7BD393E3"/>
    <w:rsid w:val="7BDAD2F0"/>
    <w:rsid w:val="7BE87E3B"/>
    <w:rsid w:val="7BEA5C31"/>
    <w:rsid w:val="7BEDDA18"/>
    <w:rsid w:val="7BF00EC9"/>
    <w:rsid w:val="7BF2EE05"/>
    <w:rsid w:val="7BF54D19"/>
    <w:rsid w:val="7BFF26AB"/>
    <w:rsid w:val="7C032102"/>
    <w:rsid w:val="7C0E06AA"/>
    <w:rsid w:val="7C0F7F77"/>
    <w:rsid w:val="7C17351B"/>
    <w:rsid w:val="7C195420"/>
    <w:rsid w:val="7C1B3CCE"/>
    <w:rsid w:val="7C1BC4EC"/>
    <w:rsid w:val="7C1D0C51"/>
    <w:rsid w:val="7C20BA4E"/>
    <w:rsid w:val="7C29F643"/>
    <w:rsid w:val="7C2BBCAE"/>
    <w:rsid w:val="7C2BCA28"/>
    <w:rsid w:val="7C38C06E"/>
    <w:rsid w:val="7C521D9A"/>
    <w:rsid w:val="7C57B2DD"/>
    <w:rsid w:val="7C614D18"/>
    <w:rsid w:val="7C657D9F"/>
    <w:rsid w:val="7C6D9C96"/>
    <w:rsid w:val="7C6F13AB"/>
    <w:rsid w:val="7C8A0BC9"/>
    <w:rsid w:val="7C8C4AEB"/>
    <w:rsid w:val="7C98697A"/>
    <w:rsid w:val="7C9C49C8"/>
    <w:rsid w:val="7CA4D5C0"/>
    <w:rsid w:val="7CCF7AF6"/>
    <w:rsid w:val="7CFB54E4"/>
    <w:rsid w:val="7CFDF7F1"/>
    <w:rsid w:val="7CFFAB02"/>
    <w:rsid w:val="7D01C8EE"/>
    <w:rsid w:val="7D164681"/>
    <w:rsid w:val="7D21AEFF"/>
    <w:rsid w:val="7D21F5DC"/>
    <w:rsid w:val="7D29E58D"/>
    <w:rsid w:val="7D38ADFD"/>
    <w:rsid w:val="7D3DCD83"/>
    <w:rsid w:val="7D432AA4"/>
    <w:rsid w:val="7D456D0D"/>
    <w:rsid w:val="7D541143"/>
    <w:rsid w:val="7D62326B"/>
    <w:rsid w:val="7D6454D5"/>
    <w:rsid w:val="7D69A9A4"/>
    <w:rsid w:val="7D777B66"/>
    <w:rsid w:val="7DAA2E1C"/>
    <w:rsid w:val="7DB86B83"/>
    <w:rsid w:val="7DBAFE19"/>
    <w:rsid w:val="7DBCF808"/>
    <w:rsid w:val="7DC14D9F"/>
    <w:rsid w:val="7DC3B8D7"/>
    <w:rsid w:val="7DCA19BE"/>
    <w:rsid w:val="7DCF264C"/>
    <w:rsid w:val="7DD4671A"/>
    <w:rsid w:val="7DD7469F"/>
    <w:rsid w:val="7DD88C8F"/>
    <w:rsid w:val="7DE48EA9"/>
    <w:rsid w:val="7DEB95B8"/>
    <w:rsid w:val="7DED20CF"/>
    <w:rsid w:val="7DEF3F15"/>
    <w:rsid w:val="7DEF4BCB"/>
    <w:rsid w:val="7DF0A4AD"/>
    <w:rsid w:val="7E21DF91"/>
    <w:rsid w:val="7E2244AE"/>
    <w:rsid w:val="7E244ED0"/>
    <w:rsid w:val="7E26EA19"/>
    <w:rsid w:val="7E2A78AB"/>
    <w:rsid w:val="7E376E02"/>
    <w:rsid w:val="7E3A187C"/>
    <w:rsid w:val="7E3EB74D"/>
    <w:rsid w:val="7E403F2B"/>
    <w:rsid w:val="7E405A2F"/>
    <w:rsid w:val="7E4ABC75"/>
    <w:rsid w:val="7E4E3C6D"/>
    <w:rsid w:val="7E518A72"/>
    <w:rsid w:val="7E632EA4"/>
    <w:rsid w:val="7E6A4D90"/>
    <w:rsid w:val="7E7B6030"/>
    <w:rsid w:val="7E7BCC1E"/>
    <w:rsid w:val="7E7CD557"/>
    <w:rsid w:val="7E96AED7"/>
    <w:rsid w:val="7E9754D9"/>
    <w:rsid w:val="7E9E6E5A"/>
    <w:rsid w:val="7EA028D6"/>
    <w:rsid w:val="7EA230AB"/>
    <w:rsid w:val="7EB06979"/>
    <w:rsid w:val="7EB0B525"/>
    <w:rsid w:val="7EB20941"/>
    <w:rsid w:val="7EB8E869"/>
    <w:rsid w:val="7EC5F3E0"/>
    <w:rsid w:val="7EC92688"/>
    <w:rsid w:val="7ECAE11A"/>
    <w:rsid w:val="7ECC753E"/>
    <w:rsid w:val="7ECE165D"/>
    <w:rsid w:val="7ED5720C"/>
    <w:rsid w:val="7ED6C318"/>
    <w:rsid w:val="7EE696F9"/>
    <w:rsid w:val="7EF133A6"/>
    <w:rsid w:val="7EFA7094"/>
    <w:rsid w:val="7F009F97"/>
    <w:rsid w:val="7F0C8104"/>
    <w:rsid w:val="7F160734"/>
    <w:rsid w:val="7F233322"/>
    <w:rsid w:val="7F32DA64"/>
    <w:rsid w:val="7F33C0B2"/>
    <w:rsid w:val="7F433CE6"/>
    <w:rsid w:val="7F44E42D"/>
    <w:rsid w:val="7F45A679"/>
    <w:rsid w:val="7F56CE7A"/>
    <w:rsid w:val="7F641B06"/>
    <w:rsid w:val="7F6EED4B"/>
    <w:rsid w:val="7F70BCFB"/>
    <w:rsid w:val="7F80E53E"/>
    <w:rsid w:val="7F820AF3"/>
    <w:rsid w:val="7F8B0F76"/>
    <w:rsid w:val="7F8DC32F"/>
    <w:rsid w:val="7F9430FC"/>
    <w:rsid w:val="7F996693"/>
    <w:rsid w:val="7FB1BF9A"/>
    <w:rsid w:val="7FB343ED"/>
    <w:rsid w:val="7FB7D7B2"/>
    <w:rsid w:val="7FC60FAB"/>
    <w:rsid w:val="7FC928CC"/>
    <w:rsid w:val="7FD00A3C"/>
    <w:rsid w:val="7FEA5479"/>
    <w:rsid w:val="7FECD726"/>
    <w:rsid w:val="7FEEC229"/>
    <w:rsid w:val="7FEF0E8C"/>
    <w:rsid w:val="7FF317A8"/>
    <w:rsid w:val="7FF525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1127F"/>
  <w15:docId w15:val="{054CFCC6-EE82-4DDD-8202-E3FF01A9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B6EEF"/>
    <w:pPr>
      <w:suppressAutoHyphens/>
      <w:spacing w:line="256" w:lineRule="auto"/>
      <w:textAlignment w:val="baseline"/>
    </w:pPr>
    <w:rPr>
      <w:rFonts w:ascii="Liberation Serif" w:hAnsi="Liberation Serif" w:eastAsia="SimSun" w:cs="Mangal"/>
      <w:color w:val="00000A"/>
      <w:sz w:val="24"/>
      <w:szCs w:val="24"/>
      <w:lang w:eastAsia="zh-CN" w:bidi="hi-IN"/>
    </w:rPr>
  </w:style>
  <w:style w:type="paragraph" w:styleId="Ttulo2">
    <w:name w:val="heading 2"/>
    <w:basedOn w:val="Normal"/>
    <w:next w:val="Normal"/>
    <w:link w:val="Ttulo2Char"/>
    <w:uiPriority w:val="9"/>
    <w:unhideWhenUsed/>
    <w:qFormat/>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Ttulo3">
    <w:name w:val="heading 3"/>
    <w:basedOn w:val="Normal"/>
    <w:next w:val="Normal"/>
    <w:link w:val="Ttulo3Char"/>
    <w:uiPriority w:val="9"/>
    <w:unhideWhenUsed/>
    <w:qFormat/>
    <w:rsid w:val="004B1AD9"/>
    <w:pPr>
      <w:keepNext/>
      <w:keepLines/>
      <w:spacing w:before="40" w:after="0"/>
      <w:outlineLvl w:val="2"/>
    </w:pPr>
    <w:rPr>
      <w:rFonts w:asciiTheme="majorHAnsi" w:hAnsiTheme="majorHAnsi" w:eastAsiaTheme="majorEastAsia"/>
      <w:color w:val="1F3763" w:themeColor="accent1" w:themeShade="7F"/>
      <w:szCs w:val="21"/>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LinkdaInternet" w:customStyle="1">
    <w:name w:val="Link da Internet"/>
    <w:rPr>
      <w:color w:val="000080"/>
      <w:u w:val="single"/>
    </w:rPr>
  </w:style>
  <w:style w:type="character" w:styleId="Marcas" w:customStyle="1">
    <w:name w:val="Marcas"/>
    <w:rPr>
      <w:rFonts w:ascii="OpenSymbol" w:hAnsi="OpenSymbol" w:eastAsia="OpenSymbol" w:cs="OpenSymbol"/>
    </w:rPr>
  </w:style>
  <w:style w:type="character" w:styleId="CabealhoChar" w:customStyle="1">
    <w:name w:val="Cabeçalho Char"/>
    <w:basedOn w:val="Fontepargpadro"/>
  </w:style>
  <w:style w:type="character" w:styleId="ListLabel1" w:customStyle="1">
    <w:name w:val="ListLabel 1"/>
    <w:rPr>
      <w:rFonts w:eastAsia="OpenSymbol" w:cs="OpenSymbol"/>
    </w:rPr>
  </w:style>
  <w:style w:type="character" w:styleId="ListLabel2" w:customStyle="1">
    <w:name w:val="ListLabel 2"/>
    <w:rPr>
      <w:rFonts w:cs="Symbol"/>
    </w:rPr>
  </w:style>
  <w:style w:type="character" w:styleId="ListLabel3" w:customStyle="1">
    <w:name w:val="ListLabel 3"/>
    <w:rPr>
      <w:rFonts w:cs="OpenSymbol"/>
    </w:rPr>
  </w:style>
  <w:style w:type="character" w:styleId="ListLabel4" w:customStyle="1">
    <w:name w:val="ListLabel 4"/>
    <w:rPr>
      <w:rFonts w:cs="Symbol"/>
    </w:rPr>
  </w:style>
  <w:style w:type="character" w:styleId="ListLabel5" w:customStyle="1">
    <w:name w:val="ListLabel 5"/>
    <w:rPr>
      <w:rFonts w:cs="OpenSymbol"/>
    </w:rPr>
  </w:style>
  <w:style w:type="paragraph" w:styleId="Ttulo">
    <w:name w:val="Title"/>
    <w:basedOn w:val="Normal"/>
    <w:next w:val="Corpodotexto"/>
    <w:uiPriority w:val="10"/>
    <w:qFormat/>
    <w:pPr>
      <w:keepNext/>
      <w:spacing w:before="240" w:after="120"/>
    </w:pPr>
    <w:rPr>
      <w:rFonts w:ascii="Arial" w:hAnsi="Arial" w:eastAsia="Microsoft YaHei"/>
      <w:sz w:val="28"/>
      <w:szCs w:val="28"/>
    </w:rPr>
  </w:style>
  <w:style w:type="paragraph" w:styleId="Corpodotexto" w:customStyle="1">
    <w:name w:val="Corpo do texto"/>
    <w:basedOn w:val="Normal"/>
    <w:pPr>
      <w:spacing w:after="140" w:line="288" w:lineRule="auto"/>
    </w:pPr>
  </w:style>
  <w:style w:type="paragraph" w:styleId="Lista">
    <w:name w:val="List"/>
    <w:basedOn w:val="Corpodotexto"/>
  </w:style>
  <w:style w:type="paragraph" w:styleId="Legenda">
    <w:name w:val="caption"/>
    <w:basedOn w:val="Normal"/>
    <w:pPr>
      <w:suppressLineNumbers/>
      <w:spacing w:before="120" w:after="120"/>
    </w:pPr>
    <w:rPr>
      <w:i/>
      <w:iCs/>
    </w:rPr>
  </w:style>
  <w:style w:type="paragraph" w:styleId="ndice" w:customStyle="1">
    <w:name w:val="Índice"/>
    <w:basedOn w:val="Normal"/>
    <w:pPr>
      <w:suppressLineNumbers/>
    </w:pPr>
  </w:style>
  <w:style w:type="paragraph" w:styleId="Ttulododocumento" w:customStyle="1">
    <w:name w:val="Título do documento"/>
    <w:basedOn w:val="Normal"/>
    <w:pPr>
      <w:keepNext/>
      <w:spacing w:before="240" w:after="120"/>
    </w:pPr>
    <w:rPr>
      <w:rFonts w:ascii="Liberation Sans" w:hAnsi="Liberation Sans" w:eastAsia="Microsoft YaHei"/>
      <w:sz w:val="28"/>
      <w:szCs w:val="28"/>
    </w:rPr>
  </w:style>
  <w:style w:type="paragraph" w:styleId="Cabealho">
    <w:name w:val="header"/>
    <w:basedOn w:val="Normal"/>
    <w:pPr>
      <w:suppressLineNumbers/>
      <w:tabs>
        <w:tab w:val="center" w:pos="4961"/>
        <w:tab w:val="right" w:pos="9922"/>
      </w:tabs>
    </w:pPr>
  </w:style>
  <w:style w:type="paragraph" w:styleId="Rodap">
    <w:name w:val="footer"/>
    <w:basedOn w:val="Normal"/>
    <w:link w:val="RodapChar"/>
    <w:uiPriority w:val="99"/>
    <w:pPr>
      <w:suppressLineNumbers/>
      <w:tabs>
        <w:tab w:val="center" w:pos="4961"/>
        <w:tab w:val="right" w:pos="9922"/>
      </w:tabs>
    </w:pPr>
  </w:style>
  <w:style w:type="character" w:styleId="RodapChar" w:customStyle="1">
    <w:name w:val="Rodapé Char"/>
    <w:basedOn w:val="Fontepargpadro"/>
    <w:link w:val="Rodap"/>
    <w:uiPriority w:val="99"/>
    <w:rsid w:val="00E81D69"/>
    <w:rPr>
      <w:rFonts w:ascii="Liberation Serif" w:hAnsi="Liberation Serif" w:eastAsia="SimSun" w:cs="Mangal"/>
      <w:color w:val="00000A"/>
      <w:sz w:val="24"/>
      <w:szCs w:val="24"/>
      <w:lang w:eastAsia="zh-CN" w:bidi="hi-IN"/>
    </w:rPr>
  </w:style>
  <w:style w:type="paragraph" w:styleId="Contedodatabela" w:customStyle="1">
    <w:name w:val="Conteúdo da tabela"/>
    <w:basedOn w:val="Normal"/>
    <w:qFormat/>
  </w:style>
  <w:style w:type="paragraph" w:styleId="Ttulodetabela" w:customStyle="1">
    <w:name w:val="Título de tabela"/>
    <w:basedOn w:val="Contedodatabela"/>
  </w:style>
  <w:style w:type="paragraph" w:styleId="PargrafodaLista">
    <w:name w:val="List Paragraph"/>
    <w:basedOn w:val="Normal"/>
    <w:link w:val="PargrafodaListaChar"/>
    <w:uiPriority w:val="34"/>
    <w:qFormat/>
    <w:rsid w:val="0095125D"/>
    <w:pPr>
      <w:ind w:left="720"/>
      <w:contextualSpacing/>
    </w:pPr>
    <w:rPr>
      <w:szCs w:val="21"/>
    </w:rPr>
  </w:style>
  <w:style w:type="character" w:styleId="PargrafodaListaChar" w:customStyle="1">
    <w:name w:val="Parágrafo da Lista Char"/>
    <w:link w:val="PargrafodaLista"/>
    <w:uiPriority w:val="34"/>
    <w:qFormat/>
    <w:locked/>
    <w:rsid w:val="00B24EA1"/>
    <w:rPr>
      <w:rFonts w:ascii="Liberation Serif" w:hAnsi="Liberation Serif" w:eastAsia="SimSun" w:cs="Mangal"/>
      <w:color w:val="00000A"/>
      <w:sz w:val="24"/>
      <w:szCs w:val="21"/>
      <w:lang w:eastAsia="zh-CN" w:bidi="hi-IN"/>
    </w:rPr>
  </w:style>
  <w:style w:type="paragraph" w:styleId="Textodecomentrio">
    <w:name w:val="annotation text"/>
    <w:basedOn w:val="Normal"/>
    <w:link w:val="TextodecomentrioChar"/>
    <w:uiPriority w:val="99"/>
    <w:unhideWhenUsed/>
    <w:rsid w:val="00D43443"/>
    <w:pPr>
      <w:suppressAutoHyphens w:val="0"/>
      <w:spacing w:after="0" w:line="240" w:lineRule="auto"/>
      <w:textAlignment w:val="auto"/>
    </w:pPr>
    <w:rPr>
      <w:rFonts w:ascii="Times New Roman" w:hAnsi="Times New Roman" w:eastAsia="Times New Roman" w:cs="Times New Roman"/>
      <w:color w:val="auto"/>
      <w:sz w:val="20"/>
      <w:szCs w:val="20"/>
      <w:lang w:eastAsia="pt-BR" w:bidi="ar-SA"/>
    </w:rPr>
  </w:style>
  <w:style w:type="character" w:styleId="TextodecomentrioChar" w:customStyle="1">
    <w:name w:val="Texto de comentário Char"/>
    <w:basedOn w:val="Fontepargpadro"/>
    <w:link w:val="Textodecomentrio"/>
    <w:uiPriority w:val="99"/>
    <w:rsid w:val="00D43443"/>
    <w:rPr>
      <w:rFonts w:ascii="Times New Roman" w:hAnsi="Times New Roman" w:eastAsia="Times New Roman" w:cs="Times New Roman"/>
      <w:sz w:val="20"/>
      <w:szCs w:val="20"/>
    </w:rPr>
  </w:style>
  <w:style w:type="character" w:styleId="Refdecomentrio">
    <w:name w:val="annotation reference"/>
    <w:basedOn w:val="Fontepargpadro"/>
    <w:uiPriority w:val="99"/>
    <w:semiHidden/>
    <w:unhideWhenUsed/>
    <w:rsid w:val="00D43443"/>
    <w:rPr>
      <w:sz w:val="16"/>
      <w:szCs w:val="16"/>
    </w:rPr>
  </w:style>
  <w:style w:type="paragraph" w:styleId="Assuntodocomentrio">
    <w:name w:val="annotation subject"/>
    <w:basedOn w:val="Textodecomentrio"/>
    <w:next w:val="Textodecomentrio"/>
    <w:link w:val="AssuntodocomentrioChar"/>
    <w:uiPriority w:val="99"/>
    <w:semiHidden/>
    <w:unhideWhenUsed/>
    <w:rsid w:val="001F525F"/>
    <w:pPr>
      <w:suppressAutoHyphens/>
      <w:spacing w:after="160"/>
      <w:textAlignment w:val="baseline"/>
    </w:pPr>
    <w:rPr>
      <w:rFonts w:ascii="Liberation Serif" w:hAnsi="Liberation Serif" w:eastAsia="SimSun" w:cs="Mangal"/>
      <w:b/>
      <w:bCs/>
      <w:color w:val="00000A"/>
      <w:szCs w:val="18"/>
      <w:lang w:eastAsia="zh-CN" w:bidi="hi-IN"/>
    </w:rPr>
  </w:style>
  <w:style w:type="character" w:styleId="AssuntodocomentrioChar" w:customStyle="1">
    <w:name w:val="Assunto do comentário Char"/>
    <w:basedOn w:val="TextodecomentrioChar"/>
    <w:link w:val="Assuntodocomentrio"/>
    <w:uiPriority w:val="99"/>
    <w:semiHidden/>
    <w:rsid w:val="001F525F"/>
    <w:rPr>
      <w:rFonts w:ascii="Liberation Serif" w:hAnsi="Liberation Serif" w:eastAsia="SimSun" w:cs="Mangal"/>
      <w:b/>
      <w:bCs/>
      <w:color w:val="00000A"/>
      <w:sz w:val="20"/>
      <w:szCs w:val="18"/>
      <w:lang w:eastAsia="zh-CN" w:bidi="hi-IN"/>
    </w:rPr>
  </w:style>
  <w:style w:type="paragraph" w:styleId="SemEspaamento">
    <w:name w:val="No Spacing"/>
    <w:uiPriority w:val="1"/>
    <w:qFormat/>
    <w:rsid w:val="00975B99"/>
    <w:pPr>
      <w:suppressAutoHyphens/>
      <w:autoSpaceDN w:val="0"/>
      <w:spacing w:after="0" w:line="240" w:lineRule="auto"/>
      <w:textAlignment w:val="baseline"/>
    </w:pPr>
    <w:rPr>
      <w:rFonts w:ascii="Calibri" w:hAnsi="Calibri" w:eastAsia="Calibri" w:cs="Times New Roman"/>
      <w:sz w:val="24"/>
      <w:szCs w:val="24"/>
      <w:lang w:eastAsia="en-US"/>
    </w:rPr>
  </w:style>
  <w:style w:type="table" w:styleId="Tabelacomgrade">
    <w:name w:val="Table Grid"/>
    <w:basedOn w:val="Tabelanormal"/>
    <w:uiPriority w:val="39"/>
    <w:rsid w:val="000F6202"/>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uiPriority w:val="99"/>
    <w:rsid w:val="00A82794"/>
    <w:rPr>
      <w:color w:val="0000FF"/>
      <w:u w:val="single"/>
    </w:rPr>
  </w:style>
  <w:style w:type="character" w:styleId="MenoPendente">
    <w:name w:val="Unresolved Mention"/>
    <w:basedOn w:val="Fontepargpadro"/>
    <w:uiPriority w:val="99"/>
    <w:semiHidden/>
    <w:unhideWhenUsed/>
    <w:rsid w:val="002A0FBB"/>
    <w:rPr>
      <w:color w:val="605E5C"/>
      <w:shd w:val="clear" w:color="auto" w:fill="E1DFDD"/>
    </w:rPr>
  </w:style>
  <w:style w:type="character" w:styleId="object" w:customStyle="1">
    <w:name w:val="object"/>
    <w:basedOn w:val="Fontepargpadro"/>
    <w:rsid w:val="00332F36"/>
  </w:style>
  <w:style w:type="paragraph" w:styleId="Contedodoquadro" w:customStyle="1">
    <w:name w:val="Conteúdo do quadro"/>
    <w:basedOn w:val="Corpodetexto"/>
    <w:rsid w:val="00C214A3"/>
    <w:pPr>
      <w:widowControl w:val="0"/>
      <w:spacing w:line="240" w:lineRule="auto"/>
      <w:textAlignment w:val="auto"/>
    </w:pPr>
    <w:rPr>
      <w:rFonts w:ascii="Times New Roman" w:hAnsi="Times New Roman" w:eastAsia="Lucida Sans Unicode"/>
      <w:color w:val="auto"/>
      <w:kern w:val="1"/>
      <w:szCs w:val="24"/>
    </w:rPr>
  </w:style>
  <w:style w:type="paragraph" w:styleId="Corpodetexto">
    <w:name w:val="Body Text"/>
    <w:basedOn w:val="Normal"/>
    <w:link w:val="CorpodetextoChar"/>
    <w:uiPriority w:val="99"/>
    <w:semiHidden/>
    <w:unhideWhenUsed/>
    <w:rsid w:val="00C214A3"/>
    <w:pPr>
      <w:spacing w:after="120"/>
    </w:pPr>
    <w:rPr>
      <w:szCs w:val="21"/>
    </w:rPr>
  </w:style>
  <w:style w:type="character" w:styleId="CorpodetextoChar" w:customStyle="1">
    <w:name w:val="Corpo de texto Char"/>
    <w:basedOn w:val="Fontepargpadro"/>
    <w:link w:val="Corpodetexto"/>
    <w:uiPriority w:val="99"/>
    <w:semiHidden/>
    <w:rsid w:val="00C214A3"/>
    <w:rPr>
      <w:rFonts w:ascii="Liberation Serif" w:hAnsi="Liberation Serif" w:eastAsia="SimSun" w:cs="Mangal"/>
      <w:color w:val="00000A"/>
      <w:sz w:val="24"/>
      <w:szCs w:val="21"/>
      <w:lang w:eastAsia="zh-CN" w:bidi="hi-IN"/>
    </w:rPr>
  </w:style>
  <w:style w:type="paragraph" w:styleId="Corpodetexto21" w:customStyle="1">
    <w:name w:val="Corpo de texto 21"/>
    <w:basedOn w:val="Normal"/>
    <w:rsid w:val="00EA0B3E"/>
    <w:pPr>
      <w:tabs>
        <w:tab w:val="left" w:pos="709"/>
      </w:tabs>
      <w:spacing w:after="0" w:line="240" w:lineRule="auto"/>
      <w:jc w:val="both"/>
      <w:textAlignment w:val="auto"/>
    </w:pPr>
    <w:rPr>
      <w:rFonts w:ascii="Arial" w:hAnsi="Arial" w:cs="Arial"/>
      <w:color w:val="auto"/>
      <w:sz w:val="22"/>
      <w:szCs w:val="20"/>
      <w:lang w:bidi="ar-SA"/>
    </w:rPr>
  </w:style>
  <w:style w:type="paragraph" w:styleId="Textodebalo">
    <w:name w:val="Balloon Text"/>
    <w:basedOn w:val="Normal"/>
    <w:link w:val="TextodebaloChar"/>
    <w:uiPriority w:val="99"/>
    <w:semiHidden/>
    <w:unhideWhenUsed/>
    <w:rsid w:val="005C3455"/>
    <w:pPr>
      <w:spacing w:after="0" w:line="240" w:lineRule="auto"/>
    </w:pPr>
    <w:rPr>
      <w:rFonts w:ascii="Segoe UI" w:hAnsi="Segoe UI"/>
      <w:sz w:val="18"/>
      <w:szCs w:val="16"/>
    </w:rPr>
  </w:style>
  <w:style w:type="character" w:styleId="TextodebaloChar" w:customStyle="1">
    <w:name w:val="Texto de balão Char"/>
    <w:basedOn w:val="Fontepargpadro"/>
    <w:link w:val="Textodebalo"/>
    <w:uiPriority w:val="99"/>
    <w:semiHidden/>
    <w:rsid w:val="005C3455"/>
    <w:rPr>
      <w:rFonts w:ascii="Segoe UI" w:hAnsi="Segoe UI" w:eastAsia="SimSun" w:cs="Mangal"/>
      <w:color w:val="00000A"/>
      <w:sz w:val="18"/>
      <w:szCs w:val="16"/>
      <w:lang w:eastAsia="zh-CN" w:bidi="hi-IN"/>
    </w:rPr>
  </w:style>
  <w:style w:type="paragraph" w:styleId="textbody" w:customStyle="1">
    <w:name w:val="textbody"/>
    <w:basedOn w:val="Normal"/>
    <w:rsid w:val="00C46623"/>
    <w:pPr>
      <w:suppressAutoHyphens w:val="0"/>
      <w:spacing w:before="100" w:beforeAutospacing="1" w:after="100" w:afterAutospacing="1" w:line="240" w:lineRule="auto"/>
      <w:textAlignment w:val="auto"/>
    </w:pPr>
    <w:rPr>
      <w:rFonts w:ascii="Times New Roman" w:hAnsi="Times New Roman" w:eastAsia="Times New Roman" w:cs="Times New Roman"/>
      <w:color w:val="auto"/>
      <w:lang w:eastAsia="pt-BR" w:bidi="ar-SA"/>
    </w:rPr>
  </w:style>
  <w:style w:type="paragraph" w:styleId="Reviso">
    <w:name w:val="Revision"/>
    <w:hidden/>
    <w:uiPriority w:val="99"/>
    <w:semiHidden/>
    <w:rsid w:val="007073E8"/>
    <w:pPr>
      <w:spacing w:after="0" w:line="240" w:lineRule="auto"/>
    </w:pPr>
    <w:rPr>
      <w:rFonts w:ascii="Liberation Serif" w:hAnsi="Liberation Serif" w:eastAsia="SimSun" w:cs="Mangal"/>
      <w:color w:val="00000A"/>
      <w:sz w:val="24"/>
      <w:szCs w:val="21"/>
      <w:lang w:eastAsia="zh-CN" w:bidi="hi-IN"/>
    </w:rPr>
  </w:style>
  <w:style w:type="paragraph" w:styleId="Standard" w:customStyle="1">
    <w:name w:val="Standard"/>
    <w:basedOn w:val="Normal"/>
    <w:uiPriority w:val="1"/>
    <w:qFormat/>
    <w:rsid w:val="79C7FAA6"/>
    <w:pPr>
      <w:widowControl w:val="0"/>
    </w:pPr>
    <w:rPr>
      <w:rFonts w:ascii="Calibri" w:hAnsi="Calibri" w:eastAsia="Calibri" w:cs="Calibri"/>
      <w:color w:val="000000" w:themeColor="text1"/>
    </w:rPr>
  </w:style>
  <w:style w:type="character" w:styleId="Ttulo2Char" w:customStyle="1">
    <w:name w:val="Título 2 Char"/>
    <w:basedOn w:val="Fontepargpadro"/>
    <w:link w:val="Ttulo2"/>
    <w:uiPriority w:val="9"/>
    <w:rPr>
      <w:rFonts w:asciiTheme="majorHAnsi" w:hAnsiTheme="majorHAnsi" w:eastAsiaTheme="majorEastAsia" w:cstheme="majorBidi"/>
      <w:color w:val="2F5496" w:themeColor="accent1" w:themeShade="BF"/>
      <w:sz w:val="26"/>
      <w:szCs w:val="26"/>
    </w:rPr>
  </w:style>
  <w:style w:type="character" w:styleId="nfase">
    <w:name w:val="Emphasis"/>
    <w:basedOn w:val="Fontepargpadro"/>
    <w:uiPriority w:val="20"/>
    <w:qFormat/>
    <w:rsid w:val="004B1AD9"/>
    <w:rPr>
      <w:i/>
      <w:iCs/>
    </w:rPr>
  </w:style>
  <w:style w:type="character" w:styleId="Ttulo3Char" w:customStyle="1">
    <w:name w:val="Título 3 Char"/>
    <w:basedOn w:val="Fontepargpadro"/>
    <w:link w:val="Ttulo3"/>
    <w:uiPriority w:val="9"/>
    <w:rsid w:val="004B1AD9"/>
    <w:rPr>
      <w:rFonts w:cs="Mangal" w:asciiTheme="majorHAnsi" w:hAnsiTheme="majorHAnsi" w:eastAsiaTheme="majorEastAsia"/>
      <w:color w:val="1F3763" w:themeColor="accent1" w:themeShade="7F"/>
      <w:sz w:val="24"/>
      <w:szCs w:val="21"/>
      <w:lang w:eastAsia="zh-CN" w:bidi="hi-IN"/>
    </w:rPr>
  </w:style>
  <w:style w:type="character" w:styleId="lista-resultadodescricao" w:customStyle="1">
    <w:name w:val="lista-resultado__descricao"/>
    <w:basedOn w:val="Fontepargpadro"/>
    <w:rsid w:val="004B1AD9"/>
  </w:style>
  <w:style w:type="paragraph" w:styleId="NormalWeb">
    <w:name w:val="Normal (Web)"/>
    <w:basedOn w:val="Normal"/>
    <w:uiPriority w:val="99"/>
    <w:unhideWhenUsed/>
    <w:rsid w:val="004B1AD9"/>
    <w:pPr>
      <w:suppressAutoHyphens w:val="0"/>
      <w:spacing w:before="100" w:beforeAutospacing="1" w:after="100" w:afterAutospacing="1" w:line="240" w:lineRule="auto"/>
      <w:textAlignment w:val="auto"/>
    </w:pPr>
    <w:rPr>
      <w:rFonts w:ascii="Times New Roman" w:hAnsi="Times New Roman" w:eastAsia="Times New Roman" w:cs="Times New Roman"/>
      <w:color w:val="auto"/>
      <w:lang w:eastAsia="pt-BR" w:bidi="ar-SA"/>
    </w:rPr>
  </w:style>
  <w:style w:type="paragraph" w:styleId="commentcontentpara" w:customStyle="1">
    <w:name w:val="commentcontentpara"/>
    <w:basedOn w:val="Normal"/>
    <w:rsid w:val="00BB4E13"/>
    <w:pPr>
      <w:suppressAutoHyphens w:val="0"/>
      <w:spacing w:before="100" w:beforeAutospacing="1" w:after="100" w:afterAutospacing="1" w:line="240" w:lineRule="auto"/>
      <w:textAlignment w:val="auto"/>
    </w:pPr>
    <w:rPr>
      <w:rFonts w:ascii="Times New Roman" w:hAnsi="Times New Roman" w:eastAsia="Times New Roman" w:cs="Times New Roman"/>
      <w:color w:val="auto"/>
      <w:lang w:eastAsia="pt-BR" w:bidi="ar-SA"/>
    </w:rPr>
  </w:style>
  <w:style w:type="character" w:styleId="normaltextrun" w:customStyle="1">
    <w:name w:val="normaltextrun"/>
    <w:basedOn w:val="Fontepargpadro"/>
    <w:rsid w:val="7F0C8104"/>
  </w:style>
  <w:style w:type="character" w:styleId="eop" w:customStyle="1">
    <w:name w:val="eop"/>
    <w:basedOn w:val="Fontepargpadro"/>
    <w:uiPriority w:val="1"/>
    <w:rsid w:val="7F0C8104"/>
  </w:style>
  <w:style w:type="character" w:styleId="TextodecomentrioChar1" w:customStyle="1">
    <w:name w:val="Texto de comentário Char1"/>
    <w:basedOn w:val="Fontepargpadro"/>
    <w:uiPriority w:val="99"/>
    <w:semiHidden/>
    <w:locked/>
    <w:rsid w:val="005B0A00"/>
    <w:rPr>
      <w:rFonts w:ascii="Arial" w:hAnsi="Arial" w:eastAsia="SimSun"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6921">
      <w:bodyDiv w:val="1"/>
      <w:marLeft w:val="0"/>
      <w:marRight w:val="0"/>
      <w:marTop w:val="0"/>
      <w:marBottom w:val="0"/>
      <w:divBdr>
        <w:top w:val="none" w:sz="0" w:space="0" w:color="auto"/>
        <w:left w:val="none" w:sz="0" w:space="0" w:color="auto"/>
        <w:bottom w:val="none" w:sz="0" w:space="0" w:color="auto"/>
        <w:right w:val="none" w:sz="0" w:space="0" w:color="auto"/>
      </w:divBdr>
    </w:div>
    <w:div w:id="79913700">
      <w:bodyDiv w:val="1"/>
      <w:marLeft w:val="0"/>
      <w:marRight w:val="0"/>
      <w:marTop w:val="0"/>
      <w:marBottom w:val="0"/>
      <w:divBdr>
        <w:top w:val="none" w:sz="0" w:space="0" w:color="auto"/>
        <w:left w:val="none" w:sz="0" w:space="0" w:color="auto"/>
        <w:bottom w:val="none" w:sz="0" w:space="0" w:color="auto"/>
        <w:right w:val="none" w:sz="0" w:space="0" w:color="auto"/>
      </w:divBdr>
    </w:div>
    <w:div w:id="192308876">
      <w:bodyDiv w:val="1"/>
      <w:marLeft w:val="0"/>
      <w:marRight w:val="0"/>
      <w:marTop w:val="0"/>
      <w:marBottom w:val="0"/>
      <w:divBdr>
        <w:top w:val="none" w:sz="0" w:space="0" w:color="auto"/>
        <w:left w:val="none" w:sz="0" w:space="0" w:color="auto"/>
        <w:bottom w:val="none" w:sz="0" w:space="0" w:color="auto"/>
        <w:right w:val="none" w:sz="0" w:space="0" w:color="auto"/>
      </w:divBdr>
    </w:div>
    <w:div w:id="199632652">
      <w:bodyDiv w:val="1"/>
      <w:marLeft w:val="0"/>
      <w:marRight w:val="0"/>
      <w:marTop w:val="0"/>
      <w:marBottom w:val="0"/>
      <w:divBdr>
        <w:top w:val="none" w:sz="0" w:space="0" w:color="auto"/>
        <w:left w:val="none" w:sz="0" w:space="0" w:color="auto"/>
        <w:bottom w:val="none" w:sz="0" w:space="0" w:color="auto"/>
        <w:right w:val="none" w:sz="0" w:space="0" w:color="auto"/>
      </w:divBdr>
    </w:div>
    <w:div w:id="247934246">
      <w:bodyDiv w:val="1"/>
      <w:marLeft w:val="0"/>
      <w:marRight w:val="0"/>
      <w:marTop w:val="0"/>
      <w:marBottom w:val="0"/>
      <w:divBdr>
        <w:top w:val="none" w:sz="0" w:space="0" w:color="auto"/>
        <w:left w:val="none" w:sz="0" w:space="0" w:color="auto"/>
        <w:bottom w:val="none" w:sz="0" w:space="0" w:color="auto"/>
        <w:right w:val="none" w:sz="0" w:space="0" w:color="auto"/>
      </w:divBdr>
    </w:div>
    <w:div w:id="268120890">
      <w:bodyDiv w:val="1"/>
      <w:marLeft w:val="0"/>
      <w:marRight w:val="0"/>
      <w:marTop w:val="0"/>
      <w:marBottom w:val="0"/>
      <w:divBdr>
        <w:top w:val="none" w:sz="0" w:space="0" w:color="auto"/>
        <w:left w:val="none" w:sz="0" w:space="0" w:color="auto"/>
        <w:bottom w:val="none" w:sz="0" w:space="0" w:color="auto"/>
        <w:right w:val="none" w:sz="0" w:space="0" w:color="auto"/>
      </w:divBdr>
    </w:div>
    <w:div w:id="496775236">
      <w:bodyDiv w:val="1"/>
      <w:marLeft w:val="0"/>
      <w:marRight w:val="0"/>
      <w:marTop w:val="0"/>
      <w:marBottom w:val="0"/>
      <w:divBdr>
        <w:top w:val="none" w:sz="0" w:space="0" w:color="auto"/>
        <w:left w:val="none" w:sz="0" w:space="0" w:color="auto"/>
        <w:bottom w:val="none" w:sz="0" w:space="0" w:color="auto"/>
        <w:right w:val="none" w:sz="0" w:space="0" w:color="auto"/>
      </w:divBdr>
      <w:divsChild>
        <w:div w:id="50422768">
          <w:marLeft w:val="0"/>
          <w:marRight w:val="0"/>
          <w:marTop w:val="0"/>
          <w:marBottom w:val="0"/>
          <w:divBdr>
            <w:top w:val="none" w:sz="0" w:space="0" w:color="auto"/>
            <w:left w:val="none" w:sz="0" w:space="0" w:color="auto"/>
            <w:bottom w:val="none" w:sz="0" w:space="0" w:color="auto"/>
            <w:right w:val="none" w:sz="0" w:space="0" w:color="auto"/>
          </w:divBdr>
        </w:div>
      </w:divsChild>
    </w:div>
    <w:div w:id="502858517">
      <w:bodyDiv w:val="1"/>
      <w:marLeft w:val="0"/>
      <w:marRight w:val="0"/>
      <w:marTop w:val="0"/>
      <w:marBottom w:val="0"/>
      <w:divBdr>
        <w:top w:val="none" w:sz="0" w:space="0" w:color="auto"/>
        <w:left w:val="none" w:sz="0" w:space="0" w:color="auto"/>
        <w:bottom w:val="none" w:sz="0" w:space="0" w:color="auto"/>
        <w:right w:val="none" w:sz="0" w:space="0" w:color="auto"/>
      </w:divBdr>
    </w:div>
    <w:div w:id="569969402">
      <w:bodyDiv w:val="1"/>
      <w:marLeft w:val="0"/>
      <w:marRight w:val="0"/>
      <w:marTop w:val="0"/>
      <w:marBottom w:val="0"/>
      <w:divBdr>
        <w:top w:val="none" w:sz="0" w:space="0" w:color="auto"/>
        <w:left w:val="none" w:sz="0" w:space="0" w:color="auto"/>
        <w:bottom w:val="none" w:sz="0" w:space="0" w:color="auto"/>
        <w:right w:val="none" w:sz="0" w:space="0" w:color="auto"/>
      </w:divBdr>
    </w:div>
    <w:div w:id="586042196">
      <w:bodyDiv w:val="1"/>
      <w:marLeft w:val="0"/>
      <w:marRight w:val="0"/>
      <w:marTop w:val="0"/>
      <w:marBottom w:val="0"/>
      <w:divBdr>
        <w:top w:val="none" w:sz="0" w:space="0" w:color="auto"/>
        <w:left w:val="none" w:sz="0" w:space="0" w:color="auto"/>
        <w:bottom w:val="none" w:sz="0" w:space="0" w:color="auto"/>
        <w:right w:val="none" w:sz="0" w:space="0" w:color="auto"/>
      </w:divBdr>
    </w:div>
    <w:div w:id="590896465">
      <w:bodyDiv w:val="1"/>
      <w:marLeft w:val="0"/>
      <w:marRight w:val="0"/>
      <w:marTop w:val="0"/>
      <w:marBottom w:val="0"/>
      <w:divBdr>
        <w:top w:val="none" w:sz="0" w:space="0" w:color="auto"/>
        <w:left w:val="none" w:sz="0" w:space="0" w:color="auto"/>
        <w:bottom w:val="none" w:sz="0" w:space="0" w:color="auto"/>
        <w:right w:val="none" w:sz="0" w:space="0" w:color="auto"/>
      </w:divBdr>
    </w:div>
    <w:div w:id="605114793">
      <w:bodyDiv w:val="1"/>
      <w:marLeft w:val="0"/>
      <w:marRight w:val="0"/>
      <w:marTop w:val="0"/>
      <w:marBottom w:val="0"/>
      <w:divBdr>
        <w:top w:val="none" w:sz="0" w:space="0" w:color="auto"/>
        <w:left w:val="none" w:sz="0" w:space="0" w:color="auto"/>
        <w:bottom w:val="none" w:sz="0" w:space="0" w:color="auto"/>
        <w:right w:val="none" w:sz="0" w:space="0" w:color="auto"/>
      </w:divBdr>
    </w:div>
    <w:div w:id="616180617">
      <w:bodyDiv w:val="1"/>
      <w:marLeft w:val="0"/>
      <w:marRight w:val="0"/>
      <w:marTop w:val="0"/>
      <w:marBottom w:val="0"/>
      <w:divBdr>
        <w:top w:val="none" w:sz="0" w:space="0" w:color="auto"/>
        <w:left w:val="none" w:sz="0" w:space="0" w:color="auto"/>
        <w:bottom w:val="none" w:sz="0" w:space="0" w:color="auto"/>
        <w:right w:val="none" w:sz="0" w:space="0" w:color="auto"/>
      </w:divBdr>
    </w:div>
    <w:div w:id="626621609">
      <w:bodyDiv w:val="1"/>
      <w:marLeft w:val="0"/>
      <w:marRight w:val="0"/>
      <w:marTop w:val="0"/>
      <w:marBottom w:val="0"/>
      <w:divBdr>
        <w:top w:val="none" w:sz="0" w:space="0" w:color="auto"/>
        <w:left w:val="none" w:sz="0" w:space="0" w:color="auto"/>
        <w:bottom w:val="none" w:sz="0" w:space="0" w:color="auto"/>
        <w:right w:val="none" w:sz="0" w:space="0" w:color="auto"/>
      </w:divBdr>
    </w:div>
    <w:div w:id="824708704">
      <w:bodyDiv w:val="1"/>
      <w:marLeft w:val="0"/>
      <w:marRight w:val="0"/>
      <w:marTop w:val="0"/>
      <w:marBottom w:val="0"/>
      <w:divBdr>
        <w:top w:val="none" w:sz="0" w:space="0" w:color="auto"/>
        <w:left w:val="none" w:sz="0" w:space="0" w:color="auto"/>
        <w:bottom w:val="none" w:sz="0" w:space="0" w:color="auto"/>
        <w:right w:val="none" w:sz="0" w:space="0" w:color="auto"/>
      </w:divBdr>
      <w:divsChild>
        <w:div w:id="1887832834">
          <w:marLeft w:val="240"/>
          <w:marRight w:val="0"/>
          <w:marTop w:val="120"/>
          <w:marBottom w:val="0"/>
          <w:divBdr>
            <w:top w:val="none" w:sz="0" w:space="0" w:color="auto"/>
            <w:left w:val="none" w:sz="0" w:space="0" w:color="auto"/>
            <w:bottom w:val="none" w:sz="0" w:space="0" w:color="auto"/>
            <w:right w:val="none" w:sz="0" w:space="0" w:color="auto"/>
          </w:divBdr>
        </w:div>
        <w:div w:id="1174806658">
          <w:marLeft w:val="480"/>
          <w:marRight w:val="0"/>
          <w:marTop w:val="120"/>
          <w:marBottom w:val="0"/>
          <w:divBdr>
            <w:top w:val="none" w:sz="0" w:space="0" w:color="auto"/>
            <w:left w:val="none" w:sz="0" w:space="0" w:color="auto"/>
            <w:bottom w:val="none" w:sz="0" w:space="0" w:color="auto"/>
            <w:right w:val="none" w:sz="0" w:space="0" w:color="auto"/>
          </w:divBdr>
        </w:div>
      </w:divsChild>
    </w:div>
    <w:div w:id="838161263">
      <w:bodyDiv w:val="1"/>
      <w:marLeft w:val="0"/>
      <w:marRight w:val="0"/>
      <w:marTop w:val="0"/>
      <w:marBottom w:val="0"/>
      <w:divBdr>
        <w:top w:val="none" w:sz="0" w:space="0" w:color="auto"/>
        <w:left w:val="none" w:sz="0" w:space="0" w:color="auto"/>
        <w:bottom w:val="none" w:sz="0" w:space="0" w:color="auto"/>
        <w:right w:val="none" w:sz="0" w:space="0" w:color="auto"/>
      </w:divBdr>
    </w:div>
    <w:div w:id="1048068582">
      <w:bodyDiv w:val="1"/>
      <w:marLeft w:val="0"/>
      <w:marRight w:val="0"/>
      <w:marTop w:val="0"/>
      <w:marBottom w:val="0"/>
      <w:divBdr>
        <w:top w:val="none" w:sz="0" w:space="0" w:color="auto"/>
        <w:left w:val="none" w:sz="0" w:space="0" w:color="auto"/>
        <w:bottom w:val="none" w:sz="0" w:space="0" w:color="auto"/>
        <w:right w:val="none" w:sz="0" w:space="0" w:color="auto"/>
      </w:divBdr>
    </w:div>
    <w:div w:id="1070924935">
      <w:bodyDiv w:val="1"/>
      <w:marLeft w:val="0"/>
      <w:marRight w:val="0"/>
      <w:marTop w:val="0"/>
      <w:marBottom w:val="0"/>
      <w:divBdr>
        <w:top w:val="none" w:sz="0" w:space="0" w:color="auto"/>
        <w:left w:val="none" w:sz="0" w:space="0" w:color="auto"/>
        <w:bottom w:val="none" w:sz="0" w:space="0" w:color="auto"/>
        <w:right w:val="none" w:sz="0" w:space="0" w:color="auto"/>
      </w:divBdr>
    </w:div>
    <w:div w:id="1236087239">
      <w:bodyDiv w:val="1"/>
      <w:marLeft w:val="0"/>
      <w:marRight w:val="0"/>
      <w:marTop w:val="0"/>
      <w:marBottom w:val="0"/>
      <w:divBdr>
        <w:top w:val="none" w:sz="0" w:space="0" w:color="auto"/>
        <w:left w:val="none" w:sz="0" w:space="0" w:color="auto"/>
        <w:bottom w:val="none" w:sz="0" w:space="0" w:color="auto"/>
        <w:right w:val="none" w:sz="0" w:space="0" w:color="auto"/>
      </w:divBdr>
    </w:div>
    <w:div w:id="1315522293">
      <w:bodyDiv w:val="1"/>
      <w:marLeft w:val="0"/>
      <w:marRight w:val="0"/>
      <w:marTop w:val="0"/>
      <w:marBottom w:val="0"/>
      <w:divBdr>
        <w:top w:val="none" w:sz="0" w:space="0" w:color="auto"/>
        <w:left w:val="none" w:sz="0" w:space="0" w:color="auto"/>
        <w:bottom w:val="none" w:sz="0" w:space="0" w:color="auto"/>
        <w:right w:val="none" w:sz="0" w:space="0" w:color="auto"/>
      </w:divBdr>
    </w:div>
    <w:div w:id="1432778989">
      <w:bodyDiv w:val="1"/>
      <w:marLeft w:val="0"/>
      <w:marRight w:val="0"/>
      <w:marTop w:val="0"/>
      <w:marBottom w:val="0"/>
      <w:divBdr>
        <w:top w:val="none" w:sz="0" w:space="0" w:color="auto"/>
        <w:left w:val="none" w:sz="0" w:space="0" w:color="auto"/>
        <w:bottom w:val="none" w:sz="0" w:space="0" w:color="auto"/>
        <w:right w:val="none" w:sz="0" w:space="0" w:color="auto"/>
      </w:divBdr>
      <w:divsChild>
        <w:div w:id="477696684">
          <w:marLeft w:val="240"/>
          <w:marRight w:val="0"/>
          <w:marTop w:val="120"/>
          <w:marBottom w:val="0"/>
          <w:divBdr>
            <w:top w:val="none" w:sz="0" w:space="0" w:color="auto"/>
            <w:left w:val="none" w:sz="0" w:space="0" w:color="auto"/>
            <w:bottom w:val="none" w:sz="0" w:space="0" w:color="auto"/>
            <w:right w:val="none" w:sz="0" w:space="0" w:color="auto"/>
          </w:divBdr>
        </w:div>
        <w:div w:id="1727485713">
          <w:marLeft w:val="480"/>
          <w:marRight w:val="0"/>
          <w:marTop w:val="120"/>
          <w:marBottom w:val="0"/>
          <w:divBdr>
            <w:top w:val="none" w:sz="0" w:space="0" w:color="auto"/>
            <w:left w:val="none" w:sz="0" w:space="0" w:color="auto"/>
            <w:bottom w:val="none" w:sz="0" w:space="0" w:color="auto"/>
            <w:right w:val="none" w:sz="0" w:space="0" w:color="auto"/>
          </w:divBdr>
        </w:div>
      </w:divsChild>
    </w:div>
    <w:div w:id="1448549452">
      <w:bodyDiv w:val="1"/>
      <w:marLeft w:val="0"/>
      <w:marRight w:val="0"/>
      <w:marTop w:val="0"/>
      <w:marBottom w:val="0"/>
      <w:divBdr>
        <w:top w:val="none" w:sz="0" w:space="0" w:color="auto"/>
        <w:left w:val="none" w:sz="0" w:space="0" w:color="auto"/>
        <w:bottom w:val="none" w:sz="0" w:space="0" w:color="auto"/>
        <w:right w:val="none" w:sz="0" w:space="0" w:color="auto"/>
      </w:divBdr>
    </w:div>
    <w:div w:id="1659771379">
      <w:bodyDiv w:val="1"/>
      <w:marLeft w:val="0"/>
      <w:marRight w:val="0"/>
      <w:marTop w:val="0"/>
      <w:marBottom w:val="0"/>
      <w:divBdr>
        <w:top w:val="none" w:sz="0" w:space="0" w:color="auto"/>
        <w:left w:val="none" w:sz="0" w:space="0" w:color="auto"/>
        <w:bottom w:val="none" w:sz="0" w:space="0" w:color="auto"/>
        <w:right w:val="none" w:sz="0" w:space="0" w:color="auto"/>
      </w:divBdr>
    </w:div>
    <w:div w:id="1661347613">
      <w:bodyDiv w:val="1"/>
      <w:marLeft w:val="0"/>
      <w:marRight w:val="0"/>
      <w:marTop w:val="0"/>
      <w:marBottom w:val="0"/>
      <w:divBdr>
        <w:top w:val="none" w:sz="0" w:space="0" w:color="auto"/>
        <w:left w:val="none" w:sz="0" w:space="0" w:color="auto"/>
        <w:bottom w:val="none" w:sz="0" w:space="0" w:color="auto"/>
        <w:right w:val="none" w:sz="0" w:space="0" w:color="auto"/>
      </w:divBdr>
    </w:div>
    <w:div w:id="1681006999">
      <w:bodyDiv w:val="1"/>
      <w:marLeft w:val="0"/>
      <w:marRight w:val="0"/>
      <w:marTop w:val="0"/>
      <w:marBottom w:val="0"/>
      <w:divBdr>
        <w:top w:val="none" w:sz="0" w:space="0" w:color="auto"/>
        <w:left w:val="none" w:sz="0" w:space="0" w:color="auto"/>
        <w:bottom w:val="none" w:sz="0" w:space="0" w:color="auto"/>
        <w:right w:val="none" w:sz="0" w:space="0" w:color="auto"/>
      </w:divBdr>
    </w:div>
    <w:div w:id="1765683428">
      <w:bodyDiv w:val="1"/>
      <w:marLeft w:val="0"/>
      <w:marRight w:val="0"/>
      <w:marTop w:val="0"/>
      <w:marBottom w:val="0"/>
      <w:divBdr>
        <w:top w:val="none" w:sz="0" w:space="0" w:color="auto"/>
        <w:left w:val="none" w:sz="0" w:space="0" w:color="auto"/>
        <w:bottom w:val="none" w:sz="0" w:space="0" w:color="auto"/>
        <w:right w:val="none" w:sz="0" w:space="0" w:color="auto"/>
      </w:divBdr>
    </w:div>
    <w:div w:id="1941180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microsoft.com/office/2020/10/relationships/intelligence" Target="intelligence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D3DD8-2799-4BE9-AEBF-BD6A3E654A4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Bruno Freire</dc:creator>
  <lastModifiedBy>Leonardo Araújo Emerick</lastModifiedBy>
  <revision>7</revision>
  <lastPrinted>2022-04-05T19:26:00.0000000Z</lastPrinted>
  <dcterms:created xsi:type="dcterms:W3CDTF">2024-01-18T21:05:00.0000000Z</dcterms:created>
  <dcterms:modified xsi:type="dcterms:W3CDTF">2024-01-29T14:17:25.2254081Z</dcterms:modified>
</coreProperties>
</file>